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3567C4">
      <w:pPr>
        <w:spacing w:line="56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广西地方标准《质量服务“一站式”平台建设和服务规范</w:t>
      </w:r>
      <w:r>
        <w:rPr>
          <w:rFonts w:eastAsia="方正小标宋简体"/>
          <w:sz w:val="44"/>
          <w:szCs w:val="44"/>
        </w:rPr>
        <w:t>（</w:t>
      </w:r>
      <w:r>
        <w:rPr>
          <w:rFonts w:hint="eastAsia" w:eastAsia="方正小标宋简体"/>
          <w:sz w:val="44"/>
          <w:szCs w:val="44"/>
        </w:rPr>
        <w:t>征求意见</w:t>
      </w:r>
      <w:r>
        <w:rPr>
          <w:rFonts w:eastAsia="方正小标宋简体"/>
          <w:sz w:val="44"/>
          <w:szCs w:val="44"/>
        </w:rPr>
        <w:t>稿）</w:t>
      </w:r>
      <w:r>
        <w:rPr>
          <w:rFonts w:hint="eastAsia" w:ascii="方正小标宋简体" w:hAnsi="方正小标宋简体" w:eastAsia="方正小标宋简体" w:cs="方正小标宋简体"/>
          <w:color w:val="000000"/>
          <w:sz w:val="44"/>
          <w:szCs w:val="44"/>
        </w:rPr>
        <w:t>》编制说明</w:t>
      </w:r>
    </w:p>
    <w:p w14:paraId="32DA73F0">
      <w:pPr>
        <w:autoSpaceDE w:val="0"/>
        <w:autoSpaceDN w:val="0"/>
        <w:adjustRightInd w:val="0"/>
        <w:spacing w:line="560" w:lineRule="exact"/>
        <w:rPr>
          <w:rFonts w:ascii="黑体" w:hAnsi="黑体" w:eastAsia="黑体" w:cs="仿宋_GB2312"/>
          <w:sz w:val="32"/>
          <w:szCs w:val="32"/>
        </w:rPr>
      </w:pPr>
    </w:p>
    <w:p w14:paraId="019E9EB4">
      <w:pPr>
        <w:autoSpaceDE w:val="0"/>
        <w:autoSpaceDN w:val="0"/>
        <w:adjustRightInd w:val="0"/>
        <w:spacing w:line="56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 xml:space="preserve">一、任务来源、起草单位、主要起草人（姓名、单位、职务/职称、参与编制标准分工情况）等 </w:t>
      </w:r>
    </w:p>
    <w:p w14:paraId="5B0FD6C1">
      <w:pPr>
        <w:autoSpaceDE w:val="0"/>
        <w:autoSpaceDN w:val="0"/>
        <w:adjustRightIn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根据202</w:t>
      </w:r>
      <w:r>
        <w:rPr>
          <w:rFonts w:ascii="仿宋_GB2312" w:hAnsi="宋体" w:eastAsia="仿宋_GB2312"/>
          <w:sz w:val="32"/>
          <w:szCs w:val="32"/>
        </w:rPr>
        <w:t>3</w:t>
      </w:r>
      <w:r>
        <w:rPr>
          <w:rFonts w:hint="eastAsia" w:ascii="仿宋_GB2312" w:hAnsi="宋体" w:eastAsia="仿宋_GB2312"/>
          <w:sz w:val="32"/>
          <w:szCs w:val="32"/>
        </w:rPr>
        <w:t>年</w:t>
      </w:r>
      <w:r>
        <w:rPr>
          <w:rFonts w:ascii="仿宋_GB2312" w:hAnsi="宋体" w:eastAsia="仿宋_GB2312"/>
          <w:sz w:val="32"/>
          <w:szCs w:val="32"/>
        </w:rPr>
        <w:t>8</w:t>
      </w:r>
      <w:r>
        <w:rPr>
          <w:rFonts w:hint="eastAsia" w:ascii="仿宋_GB2312" w:hAnsi="宋体" w:eastAsia="仿宋_GB2312"/>
          <w:sz w:val="32"/>
          <w:szCs w:val="32"/>
        </w:rPr>
        <w:t>月2</w:t>
      </w:r>
      <w:r>
        <w:rPr>
          <w:rFonts w:ascii="仿宋_GB2312" w:hAnsi="宋体" w:eastAsia="仿宋_GB2312"/>
          <w:sz w:val="32"/>
          <w:szCs w:val="32"/>
        </w:rPr>
        <w:t>2</w:t>
      </w:r>
      <w:r>
        <w:rPr>
          <w:rFonts w:hint="eastAsia" w:ascii="仿宋_GB2312" w:hAnsi="宋体" w:eastAsia="仿宋_GB2312"/>
          <w:sz w:val="32"/>
          <w:szCs w:val="32"/>
        </w:rPr>
        <w:t>日《广西壮族自治区市场监督管理局关于下达202</w:t>
      </w:r>
      <w:r>
        <w:rPr>
          <w:rFonts w:ascii="仿宋_GB2312" w:hAnsi="宋体" w:eastAsia="仿宋_GB2312"/>
          <w:sz w:val="32"/>
          <w:szCs w:val="32"/>
        </w:rPr>
        <w:t>3</w:t>
      </w:r>
      <w:r>
        <w:rPr>
          <w:rFonts w:hint="eastAsia" w:ascii="仿宋_GB2312" w:hAnsi="宋体" w:eastAsia="仿宋_GB2312"/>
          <w:sz w:val="32"/>
          <w:szCs w:val="32"/>
        </w:rPr>
        <w:t>年广西地方标准制修订项目计划的通知》（桂市监函〔2023〕2257号），由广西壮族自治区市场监督管理局提出，广西壮族自治区标准技术研究院、广西壮族自治区产品质量检验研究院</w:t>
      </w:r>
      <w:r>
        <w:rPr>
          <w:rFonts w:hint="eastAsia" w:ascii="仿宋_GB2312" w:hAnsi="宋体" w:eastAsia="仿宋_GB2312"/>
          <w:sz w:val="32"/>
          <w:szCs w:val="32"/>
          <w:lang w:val="en-US" w:eastAsia="zh-CN"/>
        </w:rPr>
        <w:t>等单位</w:t>
      </w:r>
      <w:r>
        <w:rPr>
          <w:rFonts w:hint="eastAsia" w:ascii="仿宋_GB2312" w:hAnsi="宋体" w:eastAsia="仿宋_GB2312"/>
          <w:sz w:val="32"/>
          <w:szCs w:val="32"/>
        </w:rPr>
        <w:t>申报的广西地方标准《质量服务“一站式”平台建设和服务规范》正式获批立项。</w:t>
      </w:r>
    </w:p>
    <w:p w14:paraId="09AE8FA5">
      <w:pPr>
        <w:autoSpaceDE w:val="0"/>
        <w:autoSpaceDN w:val="0"/>
        <w:adjustRightIn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本标准第一起草单位：广西壮族自治区标准技术研究院。</w:t>
      </w:r>
    </w:p>
    <w:p w14:paraId="08C96524">
      <w:pPr>
        <w:autoSpaceDE w:val="0"/>
        <w:autoSpaceDN w:val="0"/>
        <w:adjustRightIn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本标准参与起草单位：广西壮族自治区产品质量检验研究院、柳州市标准技术和知识产权研究中心、广西壮族自治区计量检测研究院、百色市市场监督管理局、玉林市市场监督管理局。</w:t>
      </w:r>
    </w:p>
    <w:p w14:paraId="21687277">
      <w:pPr>
        <w:autoSpaceDE w:val="0"/>
        <w:autoSpaceDN w:val="0"/>
        <w:adjustRightIn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本标准主要起草人如下：</w:t>
      </w:r>
    </w:p>
    <w:p w14:paraId="2F61B3A1">
      <w:pPr>
        <w:spacing w:line="560" w:lineRule="exact"/>
        <w:jc w:val="center"/>
        <w:rPr>
          <w:rFonts w:ascii="黑体" w:hAnsi="黑体" w:eastAsia="黑体" w:cs="黑体"/>
          <w:sz w:val="28"/>
          <w:szCs w:val="28"/>
        </w:rPr>
      </w:pPr>
      <w:r>
        <w:rPr>
          <w:rFonts w:hint="eastAsia" w:ascii="黑体" w:hAnsi="黑体" w:eastAsia="黑体" w:cs="黑体"/>
          <w:sz w:val="32"/>
          <w:szCs w:val="32"/>
        </w:rPr>
        <w:t>表1  标准主要起草人</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8"/>
        <w:gridCol w:w="2581"/>
        <w:gridCol w:w="1553"/>
        <w:gridCol w:w="2834"/>
      </w:tblGrid>
      <w:tr w14:paraId="66569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tblHeader/>
        </w:trPr>
        <w:tc>
          <w:tcPr>
            <w:tcW w:w="1328" w:type="dxa"/>
            <w:vAlign w:val="center"/>
          </w:tcPr>
          <w:p w14:paraId="5234FD5B">
            <w:pPr>
              <w:jc w:val="center"/>
              <w:rPr>
                <w:rFonts w:eastAsia="仿宋_GB2312"/>
                <w:b/>
                <w:bCs/>
                <w:sz w:val="24"/>
              </w:rPr>
            </w:pPr>
            <w:r>
              <w:rPr>
                <w:rFonts w:hint="eastAsia" w:eastAsia="仿宋_GB2312"/>
                <w:b/>
                <w:bCs/>
                <w:sz w:val="24"/>
              </w:rPr>
              <w:t>姓名</w:t>
            </w:r>
          </w:p>
        </w:tc>
        <w:tc>
          <w:tcPr>
            <w:tcW w:w="2581" w:type="dxa"/>
            <w:vAlign w:val="center"/>
          </w:tcPr>
          <w:p w14:paraId="55E86C0A">
            <w:pPr>
              <w:jc w:val="center"/>
              <w:rPr>
                <w:rFonts w:eastAsia="仿宋_GB2312"/>
                <w:b/>
                <w:bCs/>
                <w:sz w:val="24"/>
              </w:rPr>
            </w:pPr>
            <w:r>
              <w:rPr>
                <w:rFonts w:hint="eastAsia" w:eastAsia="仿宋_GB2312"/>
                <w:b/>
                <w:bCs/>
                <w:sz w:val="24"/>
              </w:rPr>
              <w:t>单位</w:t>
            </w:r>
          </w:p>
        </w:tc>
        <w:tc>
          <w:tcPr>
            <w:tcW w:w="1553" w:type="dxa"/>
            <w:vAlign w:val="center"/>
          </w:tcPr>
          <w:p w14:paraId="5085AF9F">
            <w:pPr>
              <w:jc w:val="center"/>
              <w:rPr>
                <w:rFonts w:eastAsia="仿宋_GB2312"/>
                <w:b/>
                <w:bCs/>
                <w:sz w:val="24"/>
              </w:rPr>
            </w:pPr>
            <w:r>
              <w:rPr>
                <w:rFonts w:hint="eastAsia" w:eastAsia="仿宋_GB2312"/>
                <w:b/>
                <w:bCs/>
                <w:sz w:val="24"/>
              </w:rPr>
              <w:t>职务/职称</w:t>
            </w:r>
          </w:p>
        </w:tc>
        <w:tc>
          <w:tcPr>
            <w:tcW w:w="2834" w:type="dxa"/>
            <w:vAlign w:val="center"/>
          </w:tcPr>
          <w:p w14:paraId="33AF477F">
            <w:pPr>
              <w:jc w:val="center"/>
              <w:rPr>
                <w:rFonts w:eastAsia="仿宋_GB2312"/>
                <w:b/>
                <w:bCs/>
                <w:sz w:val="24"/>
              </w:rPr>
            </w:pPr>
            <w:r>
              <w:rPr>
                <w:rFonts w:hint="eastAsia" w:eastAsia="仿宋_GB2312"/>
                <w:b/>
                <w:bCs/>
                <w:sz w:val="24"/>
              </w:rPr>
              <w:t>参与编制标准分工情况</w:t>
            </w:r>
          </w:p>
        </w:tc>
      </w:tr>
      <w:tr w14:paraId="0331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vAlign w:val="center"/>
          </w:tcPr>
          <w:p w14:paraId="41BBA2BB">
            <w:pPr>
              <w:jc w:val="center"/>
              <w:rPr>
                <w:rFonts w:eastAsia="仿宋_GB2312"/>
                <w:sz w:val="24"/>
              </w:rPr>
            </w:pPr>
            <w:r>
              <w:rPr>
                <w:rFonts w:hint="eastAsia" w:eastAsia="仿宋_GB2312"/>
                <w:sz w:val="24"/>
              </w:rPr>
              <w:t>黄</w:t>
            </w:r>
            <w:r>
              <w:rPr>
                <w:rFonts w:hint="eastAsia" w:eastAsia="仿宋_GB2312"/>
                <w:sz w:val="24"/>
                <w:lang w:val="en-US" w:eastAsia="zh-CN"/>
              </w:rPr>
              <w:t xml:space="preserve">  </w:t>
            </w:r>
            <w:r>
              <w:rPr>
                <w:rFonts w:hint="eastAsia" w:eastAsia="仿宋_GB2312"/>
                <w:sz w:val="24"/>
              </w:rPr>
              <w:t>菲</w:t>
            </w:r>
          </w:p>
        </w:tc>
        <w:tc>
          <w:tcPr>
            <w:tcW w:w="2581" w:type="dxa"/>
            <w:vAlign w:val="center"/>
          </w:tcPr>
          <w:p w14:paraId="565EB474">
            <w:pPr>
              <w:jc w:val="center"/>
              <w:rPr>
                <w:rFonts w:eastAsia="仿宋_GB2312"/>
                <w:sz w:val="24"/>
              </w:rPr>
            </w:pPr>
            <w:r>
              <w:rPr>
                <w:rFonts w:eastAsia="仿宋_GB2312"/>
                <w:sz w:val="24"/>
              </w:rPr>
              <w:t>广西壮族自治区标准技术研究院</w:t>
            </w:r>
          </w:p>
        </w:tc>
        <w:tc>
          <w:tcPr>
            <w:tcW w:w="1553" w:type="dxa"/>
            <w:vAlign w:val="center"/>
          </w:tcPr>
          <w:p w14:paraId="4C7FD63E">
            <w:pPr>
              <w:jc w:val="center"/>
              <w:rPr>
                <w:rFonts w:eastAsia="仿宋_GB2312"/>
                <w:sz w:val="24"/>
              </w:rPr>
            </w:pPr>
            <w:r>
              <w:rPr>
                <w:rFonts w:hint="eastAsia" w:eastAsia="仿宋_GB2312"/>
                <w:sz w:val="24"/>
              </w:rPr>
              <w:t>所长助理/</w:t>
            </w:r>
          </w:p>
          <w:p w14:paraId="0A3D9BCA">
            <w:pPr>
              <w:jc w:val="center"/>
              <w:rPr>
                <w:rFonts w:eastAsia="仿宋_GB2312"/>
                <w:sz w:val="24"/>
              </w:rPr>
            </w:pPr>
            <w:r>
              <w:rPr>
                <w:rFonts w:hint="eastAsia" w:eastAsia="仿宋_GB2312"/>
                <w:sz w:val="24"/>
              </w:rPr>
              <w:t>工程师</w:t>
            </w:r>
          </w:p>
        </w:tc>
        <w:tc>
          <w:tcPr>
            <w:tcW w:w="2834" w:type="dxa"/>
            <w:vAlign w:val="center"/>
          </w:tcPr>
          <w:p w14:paraId="788E3918">
            <w:pPr>
              <w:jc w:val="center"/>
              <w:rPr>
                <w:rFonts w:eastAsia="仿宋_GB2312"/>
                <w:sz w:val="24"/>
              </w:rPr>
            </w:pPr>
            <w:r>
              <w:rPr>
                <w:rFonts w:eastAsia="仿宋_GB2312"/>
                <w:sz w:val="24"/>
              </w:rPr>
              <w:t>项目负责人</w:t>
            </w:r>
          </w:p>
        </w:tc>
      </w:tr>
      <w:tr w14:paraId="32E60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vAlign w:val="center"/>
          </w:tcPr>
          <w:p w14:paraId="1CE2250B">
            <w:pPr>
              <w:jc w:val="center"/>
              <w:rPr>
                <w:rFonts w:eastAsia="仿宋_GB2312"/>
                <w:sz w:val="24"/>
              </w:rPr>
            </w:pPr>
            <w:r>
              <w:rPr>
                <w:rFonts w:eastAsia="仿宋_GB2312"/>
                <w:sz w:val="24"/>
              </w:rPr>
              <w:t>滕永标</w:t>
            </w:r>
          </w:p>
        </w:tc>
        <w:tc>
          <w:tcPr>
            <w:tcW w:w="2581" w:type="dxa"/>
            <w:vAlign w:val="center"/>
          </w:tcPr>
          <w:p w14:paraId="2AB3CA8C">
            <w:pPr>
              <w:jc w:val="center"/>
              <w:rPr>
                <w:rFonts w:eastAsia="仿宋_GB2312"/>
                <w:sz w:val="24"/>
              </w:rPr>
            </w:pPr>
            <w:r>
              <w:rPr>
                <w:rFonts w:eastAsia="仿宋_GB2312"/>
                <w:sz w:val="24"/>
              </w:rPr>
              <w:t>广西壮族自治区产品质量检验研究院</w:t>
            </w:r>
          </w:p>
        </w:tc>
        <w:tc>
          <w:tcPr>
            <w:tcW w:w="1553" w:type="dxa"/>
            <w:vAlign w:val="center"/>
          </w:tcPr>
          <w:p w14:paraId="4E6E3580">
            <w:pPr>
              <w:jc w:val="center"/>
              <w:rPr>
                <w:rFonts w:eastAsia="仿宋_GB2312"/>
                <w:sz w:val="24"/>
              </w:rPr>
            </w:pPr>
            <w:r>
              <w:rPr>
                <w:rFonts w:hint="eastAsia" w:eastAsia="仿宋_GB2312"/>
                <w:sz w:val="24"/>
                <w:szCs w:val="24"/>
                <w:lang w:val="en-US" w:eastAsia="zh-CN"/>
              </w:rPr>
              <w:t>院长助理</w:t>
            </w:r>
            <w:r>
              <w:rPr>
                <w:rFonts w:ascii="Times New Roman" w:hAnsi="Times New Roman" w:eastAsia="仿宋_GB2312"/>
                <w:sz w:val="24"/>
                <w:szCs w:val="24"/>
              </w:rPr>
              <w:t>/</w:t>
            </w:r>
            <w:r>
              <w:rPr>
                <w:rFonts w:hint="eastAsia" w:eastAsia="仿宋_GB2312"/>
                <w:sz w:val="24"/>
                <w:szCs w:val="24"/>
                <w:lang w:val="en-US" w:eastAsia="zh-CN"/>
              </w:rPr>
              <w:t>高级</w:t>
            </w:r>
            <w:r>
              <w:rPr>
                <w:rFonts w:ascii="Times New Roman" w:hAnsi="Times New Roman" w:eastAsia="仿宋_GB2312"/>
                <w:sz w:val="24"/>
                <w:szCs w:val="24"/>
              </w:rPr>
              <w:t>工程师</w:t>
            </w:r>
          </w:p>
        </w:tc>
        <w:tc>
          <w:tcPr>
            <w:tcW w:w="2834" w:type="dxa"/>
            <w:vAlign w:val="center"/>
          </w:tcPr>
          <w:p w14:paraId="750744C4">
            <w:pPr>
              <w:jc w:val="center"/>
              <w:rPr>
                <w:rFonts w:eastAsia="仿宋_GB2312"/>
                <w:sz w:val="24"/>
              </w:rPr>
            </w:pPr>
            <w:r>
              <w:rPr>
                <w:rFonts w:eastAsia="仿宋_GB2312"/>
                <w:sz w:val="24"/>
              </w:rPr>
              <w:t>参与调研</w:t>
            </w:r>
            <w:r>
              <w:rPr>
                <w:rFonts w:hint="eastAsia" w:eastAsia="仿宋_GB2312"/>
                <w:sz w:val="24"/>
              </w:rPr>
              <w:t>，</w:t>
            </w:r>
            <w:r>
              <w:rPr>
                <w:rFonts w:eastAsia="仿宋_GB2312"/>
                <w:sz w:val="24"/>
              </w:rPr>
              <w:t>标准编写</w:t>
            </w:r>
          </w:p>
        </w:tc>
      </w:tr>
      <w:tr w14:paraId="2601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vAlign w:val="center"/>
          </w:tcPr>
          <w:p w14:paraId="3DD421ED">
            <w:pPr>
              <w:jc w:val="center"/>
              <w:rPr>
                <w:rFonts w:eastAsia="仿宋_GB2312"/>
                <w:sz w:val="24"/>
              </w:rPr>
            </w:pPr>
            <w:r>
              <w:rPr>
                <w:rFonts w:eastAsia="仿宋_GB2312"/>
                <w:sz w:val="24"/>
              </w:rPr>
              <w:t>何彬斌</w:t>
            </w:r>
          </w:p>
        </w:tc>
        <w:tc>
          <w:tcPr>
            <w:tcW w:w="2581" w:type="dxa"/>
            <w:vAlign w:val="center"/>
          </w:tcPr>
          <w:p w14:paraId="0E2665CE">
            <w:pPr>
              <w:jc w:val="center"/>
              <w:rPr>
                <w:rFonts w:eastAsia="仿宋_GB2312"/>
                <w:sz w:val="24"/>
              </w:rPr>
            </w:pPr>
            <w:r>
              <w:rPr>
                <w:rFonts w:eastAsia="仿宋_GB2312"/>
                <w:sz w:val="24"/>
              </w:rPr>
              <w:t>柳州市标准技术和知识产权研究中心</w:t>
            </w:r>
          </w:p>
        </w:tc>
        <w:tc>
          <w:tcPr>
            <w:tcW w:w="1553" w:type="dxa"/>
            <w:vAlign w:val="center"/>
          </w:tcPr>
          <w:p w14:paraId="721C481B">
            <w:pPr>
              <w:jc w:val="center"/>
              <w:rPr>
                <w:rFonts w:eastAsia="仿宋_GB2312"/>
                <w:sz w:val="24"/>
              </w:rPr>
            </w:pPr>
            <w:r>
              <w:rPr>
                <w:rFonts w:eastAsia="仿宋_GB2312"/>
                <w:sz w:val="24"/>
              </w:rPr>
              <w:t>高级工程师</w:t>
            </w:r>
          </w:p>
        </w:tc>
        <w:tc>
          <w:tcPr>
            <w:tcW w:w="2834" w:type="dxa"/>
            <w:vAlign w:val="center"/>
          </w:tcPr>
          <w:p w14:paraId="42071D75">
            <w:pPr>
              <w:jc w:val="center"/>
              <w:rPr>
                <w:rFonts w:eastAsia="仿宋_GB2312"/>
                <w:sz w:val="24"/>
              </w:rPr>
            </w:pPr>
            <w:r>
              <w:rPr>
                <w:rFonts w:eastAsia="仿宋_GB2312"/>
                <w:sz w:val="24"/>
              </w:rPr>
              <w:t>资料收集，标准编写</w:t>
            </w:r>
          </w:p>
        </w:tc>
      </w:tr>
      <w:tr w14:paraId="3BBF2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vAlign w:val="center"/>
          </w:tcPr>
          <w:p w14:paraId="335AD8E2">
            <w:pPr>
              <w:jc w:val="center"/>
              <w:rPr>
                <w:rFonts w:eastAsia="仿宋_GB2312"/>
                <w:sz w:val="24"/>
              </w:rPr>
            </w:pPr>
            <w:r>
              <w:rPr>
                <w:rFonts w:eastAsia="仿宋_GB2312"/>
                <w:sz w:val="24"/>
              </w:rPr>
              <w:t>吴  妮</w:t>
            </w:r>
          </w:p>
        </w:tc>
        <w:tc>
          <w:tcPr>
            <w:tcW w:w="2581" w:type="dxa"/>
            <w:vAlign w:val="center"/>
          </w:tcPr>
          <w:p w14:paraId="3F3F1E68">
            <w:pPr>
              <w:jc w:val="center"/>
              <w:rPr>
                <w:rFonts w:eastAsia="仿宋_GB2312"/>
                <w:sz w:val="24"/>
              </w:rPr>
            </w:pPr>
            <w:r>
              <w:rPr>
                <w:rFonts w:eastAsia="仿宋_GB2312"/>
                <w:sz w:val="24"/>
              </w:rPr>
              <w:t>百色市市场监督管理局</w:t>
            </w:r>
          </w:p>
        </w:tc>
        <w:tc>
          <w:tcPr>
            <w:tcW w:w="1553" w:type="dxa"/>
            <w:vAlign w:val="center"/>
          </w:tcPr>
          <w:p w14:paraId="737E607B">
            <w:pPr>
              <w:jc w:val="center"/>
              <w:rPr>
                <w:rFonts w:eastAsia="仿宋_GB2312"/>
                <w:sz w:val="24"/>
              </w:rPr>
            </w:pPr>
            <w:r>
              <w:rPr>
                <w:rFonts w:eastAsia="仿宋_GB2312"/>
                <w:sz w:val="24"/>
              </w:rPr>
              <w:t>中心主任/工程师</w:t>
            </w:r>
          </w:p>
        </w:tc>
        <w:tc>
          <w:tcPr>
            <w:tcW w:w="2834" w:type="dxa"/>
            <w:vAlign w:val="center"/>
          </w:tcPr>
          <w:p w14:paraId="524853AE">
            <w:pPr>
              <w:jc w:val="center"/>
              <w:rPr>
                <w:rFonts w:eastAsia="仿宋_GB2312"/>
                <w:sz w:val="24"/>
              </w:rPr>
            </w:pPr>
            <w:r>
              <w:rPr>
                <w:rFonts w:eastAsia="仿宋_GB2312"/>
                <w:sz w:val="24"/>
              </w:rPr>
              <w:t>资料收集，标准编写</w:t>
            </w:r>
          </w:p>
        </w:tc>
      </w:tr>
      <w:tr w14:paraId="4B142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shd w:val="clear"/>
            <w:vAlign w:val="center"/>
          </w:tcPr>
          <w:p w14:paraId="61DBA8F7">
            <w:pPr>
              <w:jc w:val="center"/>
              <w:rPr>
                <w:rFonts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szCs w:val="24"/>
              </w:rPr>
              <w:t>宁盼盼</w:t>
            </w:r>
          </w:p>
        </w:tc>
        <w:tc>
          <w:tcPr>
            <w:tcW w:w="2581" w:type="dxa"/>
            <w:shd w:val="clear"/>
            <w:vAlign w:val="center"/>
          </w:tcPr>
          <w:p w14:paraId="1C216E71">
            <w:pPr>
              <w:jc w:val="center"/>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广西壮族自治区产品质量检验研究院</w:t>
            </w:r>
          </w:p>
        </w:tc>
        <w:tc>
          <w:tcPr>
            <w:tcW w:w="1553" w:type="dxa"/>
            <w:shd w:val="clear"/>
            <w:vAlign w:val="center"/>
          </w:tcPr>
          <w:p w14:paraId="49798ECE">
            <w:pPr>
              <w:jc w:val="center"/>
              <w:rPr>
                <w:rFonts w:hint="default" w:ascii="Times New Roman" w:hAnsi="Times New Roman" w:eastAsia="仿宋_GB2312" w:cs="Times New Roman"/>
                <w:kern w:val="2"/>
                <w:sz w:val="24"/>
                <w:szCs w:val="24"/>
                <w:lang w:val="en-US" w:eastAsia="zh-CN" w:bidi="ar-SA"/>
              </w:rPr>
            </w:pPr>
            <w:r>
              <w:rPr>
                <w:rFonts w:hint="eastAsia" w:eastAsia="仿宋_GB2312"/>
                <w:sz w:val="24"/>
                <w:szCs w:val="24"/>
                <w:lang w:val="en-US" w:eastAsia="zh-CN"/>
              </w:rPr>
              <w:t>部长/工程师</w:t>
            </w:r>
          </w:p>
        </w:tc>
        <w:tc>
          <w:tcPr>
            <w:tcW w:w="2834" w:type="dxa"/>
            <w:shd w:val="clear"/>
            <w:vAlign w:val="center"/>
          </w:tcPr>
          <w:p w14:paraId="34BC9032">
            <w:pPr>
              <w:jc w:val="center"/>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资料收集，标准编写</w:t>
            </w:r>
          </w:p>
        </w:tc>
      </w:tr>
      <w:tr w14:paraId="00471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shd w:val="clear" w:color="auto" w:fill="auto"/>
            <w:vAlign w:val="center"/>
          </w:tcPr>
          <w:p w14:paraId="67EC7D2A">
            <w:pPr>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szCs w:val="24"/>
              </w:rPr>
              <w:t>胡</w:t>
            </w:r>
            <w:r>
              <w:rPr>
                <w:rFonts w:hint="eastAsia" w:eastAsia="仿宋_GB2312"/>
                <w:sz w:val="24"/>
                <w:szCs w:val="24"/>
                <w:lang w:val="en-US" w:eastAsia="zh-CN"/>
              </w:rPr>
              <w:t xml:space="preserve">  </w:t>
            </w:r>
            <w:r>
              <w:rPr>
                <w:rFonts w:hint="eastAsia" w:ascii="Times New Roman" w:hAnsi="Times New Roman" w:eastAsia="仿宋_GB2312"/>
                <w:sz w:val="24"/>
                <w:szCs w:val="24"/>
              </w:rPr>
              <w:t>芸</w:t>
            </w:r>
          </w:p>
        </w:tc>
        <w:tc>
          <w:tcPr>
            <w:tcW w:w="2581" w:type="dxa"/>
            <w:shd w:val="clear" w:color="auto" w:fill="auto"/>
            <w:vAlign w:val="center"/>
          </w:tcPr>
          <w:p w14:paraId="0EB54E54">
            <w:pPr>
              <w:jc w:val="center"/>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广西壮族自治区产品质量检验研究院</w:t>
            </w:r>
          </w:p>
        </w:tc>
        <w:tc>
          <w:tcPr>
            <w:tcW w:w="1553" w:type="dxa"/>
            <w:shd w:val="clear" w:color="auto" w:fill="auto"/>
            <w:vAlign w:val="center"/>
          </w:tcPr>
          <w:p w14:paraId="14B720E6">
            <w:pPr>
              <w:jc w:val="center"/>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szCs w:val="24"/>
              </w:rPr>
              <w:t>工程师</w:t>
            </w:r>
          </w:p>
        </w:tc>
        <w:tc>
          <w:tcPr>
            <w:tcW w:w="2834" w:type="dxa"/>
            <w:shd w:val="clear" w:color="auto" w:fill="auto"/>
            <w:vAlign w:val="center"/>
          </w:tcPr>
          <w:p w14:paraId="03C5CD4C">
            <w:pPr>
              <w:jc w:val="center"/>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资料收集，标准编写</w:t>
            </w:r>
          </w:p>
        </w:tc>
      </w:tr>
      <w:tr w14:paraId="62807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vAlign w:val="center"/>
          </w:tcPr>
          <w:p w14:paraId="2ED26CFB">
            <w:pPr>
              <w:jc w:val="center"/>
              <w:rPr>
                <w:rFonts w:eastAsia="仿宋_GB2312"/>
                <w:sz w:val="24"/>
              </w:rPr>
            </w:pPr>
            <w:r>
              <w:rPr>
                <w:rFonts w:eastAsia="仿宋_GB2312"/>
                <w:sz w:val="24"/>
              </w:rPr>
              <w:t>李  维</w:t>
            </w:r>
          </w:p>
        </w:tc>
        <w:tc>
          <w:tcPr>
            <w:tcW w:w="2581" w:type="dxa"/>
            <w:vAlign w:val="center"/>
          </w:tcPr>
          <w:p w14:paraId="59AB94E6">
            <w:pPr>
              <w:jc w:val="center"/>
              <w:rPr>
                <w:rFonts w:eastAsia="仿宋_GB2312"/>
                <w:sz w:val="24"/>
              </w:rPr>
            </w:pPr>
            <w:r>
              <w:rPr>
                <w:rFonts w:eastAsia="仿宋_GB2312"/>
                <w:sz w:val="24"/>
              </w:rPr>
              <w:t>广西壮族自治区计量检测研究院</w:t>
            </w:r>
          </w:p>
        </w:tc>
        <w:tc>
          <w:tcPr>
            <w:tcW w:w="1553" w:type="dxa"/>
            <w:vAlign w:val="center"/>
          </w:tcPr>
          <w:p w14:paraId="267C32D8">
            <w:pPr>
              <w:jc w:val="center"/>
              <w:rPr>
                <w:rFonts w:eastAsia="仿宋_GB2312"/>
                <w:sz w:val="24"/>
              </w:rPr>
            </w:pPr>
            <w:r>
              <w:rPr>
                <w:rFonts w:eastAsia="仿宋_GB2312"/>
                <w:sz w:val="24"/>
              </w:rPr>
              <w:t>主任助理/工程师</w:t>
            </w:r>
          </w:p>
        </w:tc>
        <w:tc>
          <w:tcPr>
            <w:tcW w:w="2834" w:type="dxa"/>
            <w:vAlign w:val="center"/>
          </w:tcPr>
          <w:p w14:paraId="05B7428B">
            <w:pPr>
              <w:jc w:val="center"/>
              <w:rPr>
                <w:rFonts w:eastAsia="仿宋_GB2312"/>
                <w:sz w:val="24"/>
              </w:rPr>
            </w:pPr>
            <w:r>
              <w:rPr>
                <w:rFonts w:eastAsia="仿宋_GB2312"/>
                <w:sz w:val="24"/>
              </w:rPr>
              <w:t>资料收集，标准编写</w:t>
            </w:r>
          </w:p>
        </w:tc>
      </w:tr>
      <w:tr w14:paraId="67AFB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shd w:val="clear"/>
            <w:vAlign w:val="center"/>
          </w:tcPr>
          <w:p w14:paraId="550A6346">
            <w:pPr>
              <w:jc w:val="center"/>
              <w:rPr>
                <w:rFonts w:ascii="Times New Roman" w:hAnsi="Times New Roman" w:eastAsia="仿宋_GB2312" w:cs="Times New Roman"/>
                <w:kern w:val="2"/>
                <w:sz w:val="24"/>
                <w:szCs w:val="24"/>
                <w:lang w:val="en-US" w:eastAsia="zh-CN" w:bidi="ar-SA"/>
              </w:rPr>
            </w:pPr>
            <w:r>
              <w:rPr>
                <w:rFonts w:eastAsia="仿宋_GB2312"/>
                <w:sz w:val="24"/>
              </w:rPr>
              <w:t>李  夤</w:t>
            </w:r>
          </w:p>
        </w:tc>
        <w:tc>
          <w:tcPr>
            <w:tcW w:w="2581" w:type="dxa"/>
            <w:shd w:val="clear"/>
            <w:vAlign w:val="center"/>
          </w:tcPr>
          <w:p w14:paraId="76F3F72E">
            <w:pPr>
              <w:jc w:val="center"/>
              <w:rPr>
                <w:rFonts w:ascii="Times New Roman" w:hAnsi="Times New Roman" w:eastAsia="仿宋_GB2312" w:cs="Times New Roman"/>
                <w:kern w:val="2"/>
                <w:sz w:val="24"/>
                <w:szCs w:val="24"/>
                <w:lang w:val="en-US" w:eastAsia="zh-CN" w:bidi="ar-SA"/>
              </w:rPr>
            </w:pPr>
            <w:r>
              <w:rPr>
                <w:rFonts w:eastAsia="仿宋_GB2312"/>
                <w:sz w:val="24"/>
              </w:rPr>
              <w:t>柳州市标准技术和知识产权研究中心</w:t>
            </w:r>
          </w:p>
        </w:tc>
        <w:tc>
          <w:tcPr>
            <w:tcW w:w="1553" w:type="dxa"/>
            <w:shd w:val="clear"/>
            <w:vAlign w:val="center"/>
          </w:tcPr>
          <w:p w14:paraId="16B93A13">
            <w:pPr>
              <w:jc w:val="center"/>
              <w:rPr>
                <w:rFonts w:ascii="Times New Roman" w:hAnsi="Times New Roman" w:eastAsia="仿宋_GB2312" w:cs="Times New Roman"/>
                <w:kern w:val="2"/>
                <w:sz w:val="24"/>
                <w:szCs w:val="24"/>
                <w:lang w:val="en-US" w:eastAsia="zh-CN" w:bidi="ar-SA"/>
              </w:rPr>
            </w:pPr>
            <w:r>
              <w:rPr>
                <w:rFonts w:eastAsia="仿宋_GB2312"/>
                <w:sz w:val="24"/>
              </w:rPr>
              <w:t>工程师</w:t>
            </w:r>
          </w:p>
        </w:tc>
        <w:tc>
          <w:tcPr>
            <w:tcW w:w="2834" w:type="dxa"/>
            <w:shd w:val="clear"/>
            <w:vAlign w:val="center"/>
          </w:tcPr>
          <w:p w14:paraId="46F660F4">
            <w:pPr>
              <w:jc w:val="center"/>
              <w:rPr>
                <w:rFonts w:ascii="Times New Roman" w:hAnsi="Times New Roman" w:eastAsia="仿宋_GB2312" w:cs="Times New Roman"/>
                <w:kern w:val="2"/>
                <w:sz w:val="24"/>
                <w:szCs w:val="24"/>
                <w:lang w:val="en-US" w:eastAsia="zh-CN" w:bidi="ar-SA"/>
              </w:rPr>
            </w:pPr>
            <w:r>
              <w:rPr>
                <w:rFonts w:eastAsia="仿宋_GB2312"/>
                <w:sz w:val="24"/>
              </w:rPr>
              <w:t>资料收集，标准编写</w:t>
            </w:r>
          </w:p>
        </w:tc>
      </w:tr>
      <w:tr w14:paraId="7BC8E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shd w:val="clear"/>
            <w:vAlign w:val="center"/>
          </w:tcPr>
          <w:p w14:paraId="5C3DD015">
            <w:pPr>
              <w:jc w:val="center"/>
              <w:rPr>
                <w:rFonts w:ascii="Times New Roman" w:hAnsi="Times New Roman" w:eastAsia="仿宋_GB2312" w:cs="Times New Roman"/>
                <w:kern w:val="2"/>
                <w:sz w:val="24"/>
                <w:szCs w:val="24"/>
                <w:lang w:val="en-US" w:eastAsia="zh-CN" w:bidi="ar-SA"/>
              </w:rPr>
            </w:pPr>
            <w:r>
              <w:rPr>
                <w:rFonts w:eastAsia="仿宋_GB2312"/>
                <w:sz w:val="24"/>
              </w:rPr>
              <w:t>黄壮龙</w:t>
            </w:r>
          </w:p>
        </w:tc>
        <w:tc>
          <w:tcPr>
            <w:tcW w:w="2581" w:type="dxa"/>
            <w:shd w:val="clear"/>
            <w:vAlign w:val="center"/>
          </w:tcPr>
          <w:p w14:paraId="5988FC29">
            <w:pPr>
              <w:jc w:val="center"/>
              <w:rPr>
                <w:rFonts w:ascii="Times New Roman" w:hAnsi="Times New Roman" w:eastAsia="仿宋_GB2312" w:cs="Times New Roman"/>
                <w:kern w:val="2"/>
                <w:sz w:val="24"/>
                <w:szCs w:val="24"/>
                <w:lang w:val="en-US" w:eastAsia="zh-CN" w:bidi="ar-SA"/>
              </w:rPr>
            </w:pPr>
            <w:r>
              <w:rPr>
                <w:rFonts w:eastAsia="仿宋_GB2312"/>
                <w:sz w:val="24"/>
              </w:rPr>
              <w:t>广西壮族自治区产品质量检验研究院</w:t>
            </w:r>
          </w:p>
        </w:tc>
        <w:tc>
          <w:tcPr>
            <w:tcW w:w="1553" w:type="dxa"/>
            <w:shd w:val="clear"/>
            <w:vAlign w:val="center"/>
          </w:tcPr>
          <w:p w14:paraId="6D908C1A">
            <w:pPr>
              <w:jc w:val="center"/>
              <w:rPr>
                <w:rFonts w:ascii="Times New Roman" w:hAnsi="Times New Roman" w:eastAsia="仿宋_GB2312" w:cs="Times New Roman"/>
                <w:kern w:val="2"/>
                <w:sz w:val="24"/>
                <w:szCs w:val="24"/>
                <w:lang w:val="en-US" w:eastAsia="zh-CN" w:bidi="ar-SA"/>
              </w:rPr>
            </w:pPr>
            <w:r>
              <w:rPr>
                <w:rFonts w:eastAsia="仿宋_GB2312"/>
                <w:sz w:val="24"/>
              </w:rPr>
              <w:t>副部长/</w:t>
            </w:r>
            <w:r>
              <w:rPr>
                <w:rFonts w:hint="eastAsia" w:eastAsia="仿宋_GB2312"/>
                <w:sz w:val="24"/>
                <w:lang w:val="en-US" w:eastAsia="zh-CN"/>
              </w:rPr>
              <w:t>高级</w:t>
            </w:r>
            <w:bookmarkStart w:id="15" w:name="_GoBack"/>
            <w:bookmarkEnd w:id="15"/>
            <w:r>
              <w:rPr>
                <w:rFonts w:eastAsia="仿宋_GB2312"/>
                <w:sz w:val="24"/>
              </w:rPr>
              <w:t>工程师</w:t>
            </w:r>
          </w:p>
        </w:tc>
        <w:tc>
          <w:tcPr>
            <w:tcW w:w="2834" w:type="dxa"/>
            <w:shd w:val="clear"/>
            <w:vAlign w:val="center"/>
          </w:tcPr>
          <w:p w14:paraId="100C6266">
            <w:pPr>
              <w:jc w:val="center"/>
              <w:rPr>
                <w:rFonts w:ascii="Times New Roman" w:hAnsi="Times New Roman" w:eastAsia="仿宋_GB2312" w:cs="Times New Roman"/>
                <w:kern w:val="2"/>
                <w:sz w:val="24"/>
                <w:szCs w:val="24"/>
                <w:lang w:val="en-US" w:eastAsia="zh-CN" w:bidi="ar-SA"/>
              </w:rPr>
            </w:pPr>
            <w:r>
              <w:rPr>
                <w:rFonts w:eastAsia="仿宋_GB2312"/>
                <w:sz w:val="24"/>
              </w:rPr>
              <w:t>资料收集，标准编写</w:t>
            </w:r>
          </w:p>
        </w:tc>
      </w:tr>
      <w:tr w14:paraId="674B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shd w:val="clear"/>
            <w:vAlign w:val="center"/>
          </w:tcPr>
          <w:p w14:paraId="75B6AE42">
            <w:pPr>
              <w:jc w:val="center"/>
              <w:rPr>
                <w:rFonts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szCs w:val="24"/>
              </w:rPr>
              <w:t>莫筱芯</w:t>
            </w:r>
          </w:p>
        </w:tc>
        <w:tc>
          <w:tcPr>
            <w:tcW w:w="2581" w:type="dxa"/>
            <w:shd w:val="clear"/>
            <w:vAlign w:val="center"/>
          </w:tcPr>
          <w:p w14:paraId="7C48092B">
            <w:pPr>
              <w:jc w:val="center"/>
              <w:rPr>
                <w:rFonts w:hint="eastAsia" w:ascii="Times New Roman" w:hAnsi="Times New Roman" w:eastAsia="仿宋_GB2312" w:cs="Times New Roman"/>
                <w:kern w:val="2"/>
                <w:sz w:val="24"/>
                <w:szCs w:val="24"/>
                <w:lang w:val="en-US" w:eastAsia="zh-CN" w:bidi="ar"/>
              </w:rPr>
            </w:pPr>
            <w:r>
              <w:rPr>
                <w:rFonts w:ascii="Times New Roman" w:hAnsi="Times New Roman" w:eastAsia="仿宋_GB2312"/>
                <w:sz w:val="24"/>
                <w:szCs w:val="24"/>
              </w:rPr>
              <w:t>广西壮族自治区产品质量检验研究院</w:t>
            </w:r>
          </w:p>
        </w:tc>
        <w:tc>
          <w:tcPr>
            <w:tcW w:w="1553" w:type="dxa"/>
            <w:shd w:val="clear"/>
            <w:vAlign w:val="center"/>
          </w:tcPr>
          <w:p w14:paraId="7294A5BD">
            <w:pPr>
              <w:jc w:val="center"/>
              <w:rPr>
                <w:rFonts w:hint="default" w:ascii="Times New Roman" w:hAnsi="Times New Roman" w:eastAsia="仿宋_GB2312" w:cs="Times New Roman"/>
                <w:kern w:val="2"/>
                <w:sz w:val="24"/>
                <w:szCs w:val="24"/>
                <w:lang w:val="en-US" w:eastAsia="zh-CN" w:bidi="ar-SA"/>
              </w:rPr>
            </w:pPr>
            <w:r>
              <w:rPr>
                <w:rFonts w:hint="eastAsia" w:eastAsia="仿宋_GB2312"/>
                <w:sz w:val="24"/>
                <w:szCs w:val="24"/>
                <w:lang w:val="en-US" w:eastAsia="zh-CN"/>
              </w:rPr>
              <w:t>部长/工程师</w:t>
            </w:r>
          </w:p>
        </w:tc>
        <w:tc>
          <w:tcPr>
            <w:tcW w:w="2834" w:type="dxa"/>
            <w:shd w:val="clear"/>
            <w:vAlign w:val="center"/>
          </w:tcPr>
          <w:p w14:paraId="4BA72BE3">
            <w:pPr>
              <w:jc w:val="center"/>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资料收集，标准编写</w:t>
            </w:r>
          </w:p>
        </w:tc>
      </w:tr>
      <w:tr w14:paraId="36E46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shd w:val="clear" w:color="auto" w:fill="auto"/>
            <w:vAlign w:val="center"/>
          </w:tcPr>
          <w:p w14:paraId="5F4E829F">
            <w:pPr>
              <w:jc w:val="center"/>
              <w:rPr>
                <w:rFonts w:hint="eastAsia" w:ascii="Times New Roman" w:hAnsi="Times New Roman" w:eastAsia="仿宋_GB2312" w:cs="Times New Roman"/>
                <w:kern w:val="2"/>
                <w:sz w:val="24"/>
                <w:szCs w:val="24"/>
                <w:lang w:val="en-US" w:eastAsia="zh-CN" w:bidi="ar-SA"/>
              </w:rPr>
            </w:pPr>
            <w:r>
              <w:rPr>
                <w:rFonts w:eastAsia="仿宋_GB2312"/>
                <w:sz w:val="24"/>
              </w:rPr>
              <w:t>梁  媛</w:t>
            </w:r>
          </w:p>
        </w:tc>
        <w:tc>
          <w:tcPr>
            <w:tcW w:w="2581" w:type="dxa"/>
            <w:shd w:val="clear" w:color="auto" w:fill="auto"/>
            <w:vAlign w:val="center"/>
          </w:tcPr>
          <w:p w14:paraId="57CA6523">
            <w:pPr>
              <w:jc w:val="center"/>
              <w:rPr>
                <w:rFonts w:ascii="Times New Roman" w:hAnsi="Times New Roman" w:eastAsia="仿宋_GB2312" w:cs="Times New Roman"/>
                <w:kern w:val="2"/>
                <w:sz w:val="24"/>
                <w:szCs w:val="24"/>
                <w:lang w:val="en-US" w:eastAsia="zh-CN" w:bidi="ar-SA"/>
              </w:rPr>
            </w:pPr>
            <w:r>
              <w:rPr>
                <w:rFonts w:eastAsia="仿宋_GB2312"/>
                <w:sz w:val="24"/>
              </w:rPr>
              <w:t>广西壮族自治区标准技术研究院</w:t>
            </w:r>
          </w:p>
        </w:tc>
        <w:tc>
          <w:tcPr>
            <w:tcW w:w="1553" w:type="dxa"/>
            <w:shd w:val="clear" w:color="auto" w:fill="auto"/>
            <w:vAlign w:val="center"/>
          </w:tcPr>
          <w:p w14:paraId="0549676B">
            <w:pPr>
              <w:jc w:val="center"/>
              <w:rPr>
                <w:rFonts w:hint="eastAsia"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经济师、工程师</w:t>
            </w:r>
          </w:p>
        </w:tc>
        <w:tc>
          <w:tcPr>
            <w:tcW w:w="2834" w:type="dxa"/>
            <w:shd w:val="clear" w:color="auto" w:fill="auto"/>
            <w:vAlign w:val="center"/>
          </w:tcPr>
          <w:p w14:paraId="73D91BBF">
            <w:pPr>
              <w:jc w:val="center"/>
              <w:rPr>
                <w:rFonts w:ascii="Times New Roman" w:hAnsi="Times New Roman" w:eastAsia="仿宋_GB2312" w:cs="Times New Roman"/>
                <w:kern w:val="2"/>
                <w:sz w:val="24"/>
                <w:szCs w:val="24"/>
                <w:lang w:val="en-US" w:eastAsia="zh-CN" w:bidi="ar-SA"/>
              </w:rPr>
            </w:pPr>
            <w:r>
              <w:rPr>
                <w:rFonts w:eastAsia="仿宋_GB2312"/>
                <w:sz w:val="24"/>
              </w:rPr>
              <w:t>资料收集，标准编写</w:t>
            </w:r>
          </w:p>
        </w:tc>
      </w:tr>
      <w:tr w14:paraId="6CB9D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shd w:val="clear"/>
            <w:vAlign w:val="center"/>
          </w:tcPr>
          <w:p w14:paraId="3E2C743C">
            <w:pPr>
              <w:jc w:val="center"/>
              <w:rPr>
                <w:rFonts w:ascii="Times New Roman" w:hAnsi="Times New Roman" w:eastAsia="仿宋_GB2312" w:cs="Times New Roman"/>
                <w:kern w:val="2"/>
                <w:sz w:val="24"/>
                <w:szCs w:val="24"/>
                <w:lang w:val="en-US" w:eastAsia="zh-CN" w:bidi="ar-SA"/>
              </w:rPr>
            </w:pPr>
            <w:r>
              <w:rPr>
                <w:rFonts w:eastAsia="仿宋_GB2312"/>
                <w:sz w:val="24"/>
              </w:rPr>
              <w:t>冯少波</w:t>
            </w:r>
          </w:p>
        </w:tc>
        <w:tc>
          <w:tcPr>
            <w:tcW w:w="2581" w:type="dxa"/>
            <w:shd w:val="clear"/>
            <w:vAlign w:val="center"/>
          </w:tcPr>
          <w:p w14:paraId="1360F5C7">
            <w:pPr>
              <w:jc w:val="center"/>
              <w:rPr>
                <w:rFonts w:ascii="Times New Roman" w:hAnsi="Times New Roman" w:eastAsia="仿宋_GB2312" w:cs="Times New Roman"/>
                <w:kern w:val="2"/>
                <w:sz w:val="24"/>
                <w:szCs w:val="24"/>
                <w:lang w:val="en-US" w:eastAsia="zh-CN" w:bidi="ar-SA"/>
              </w:rPr>
            </w:pPr>
            <w:r>
              <w:rPr>
                <w:rFonts w:eastAsia="仿宋_GB2312"/>
                <w:sz w:val="24"/>
              </w:rPr>
              <w:t>广西壮族自治区计量检测研究院</w:t>
            </w:r>
          </w:p>
        </w:tc>
        <w:tc>
          <w:tcPr>
            <w:tcW w:w="1553" w:type="dxa"/>
            <w:shd w:val="clear"/>
            <w:vAlign w:val="center"/>
          </w:tcPr>
          <w:p w14:paraId="387C96B2">
            <w:pPr>
              <w:jc w:val="center"/>
              <w:rPr>
                <w:rFonts w:ascii="Times New Roman" w:hAnsi="Times New Roman" w:eastAsia="仿宋_GB2312" w:cs="Times New Roman"/>
                <w:kern w:val="2"/>
                <w:sz w:val="24"/>
                <w:szCs w:val="24"/>
                <w:lang w:val="en-US" w:eastAsia="zh-CN" w:bidi="ar-SA"/>
              </w:rPr>
            </w:pPr>
            <w:r>
              <w:rPr>
                <w:rFonts w:eastAsia="仿宋_GB2312"/>
                <w:sz w:val="24"/>
              </w:rPr>
              <w:t>副所长/高级工程师</w:t>
            </w:r>
          </w:p>
        </w:tc>
        <w:tc>
          <w:tcPr>
            <w:tcW w:w="2834" w:type="dxa"/>
            <w:shd w:val="clear"/>
            <w:vAlign w:val="center"/>
          </w:tcPr>
          <w:p w14:paraId="772525AD">
            <w:pPr>
              <w:jc w:val="center"/>
              <w:rPr>
                <w:rFonts w:ascii="Times New Roman" w:hAnsi="Times New Roman" w:eastAsia="仿宋_GB2312" w:cs="Times New Roman"/>
                <w:kern w:val="2"/>
                <w:sz w:val="24"/>
                <w:szCs w:val="24"/>
                <w:lang w:val="en-US" w:eastAsia="zh-CN" w:bidi="ar-SA"/>
              </w:rPr>
            </w:pPr>
            <w:r>
              <w:rPr>
                <w:rFonts w:eastAsia="仿宋_GB2312"/>
                <w:sz w:val="24"/>
              </w:rPr>
              <w:t>资料收集，标准编写</w:t>
            </w:r>
          </w:p>
        </w:tc>
      </w:tr>
      <w:tr w14:paraId="4293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vAlign w:val="center"/>
          </w:tcPr>
          <w:p w14:paraId="54248140">
            <w:pPr>
              <w:jc w:val="center"/>
              <w:rPr>
                <w:rFonts w:eastAsia="仿宋_GB2312"/>
                <w:sz w:val="24"/>
              </w:rPr>
            </w:pPr>
            <w:r>
              <w:rPr>
                <w:rFonts w:eastAsia="仿宋_GB2312"/>
                <w:sz w:val="24"/>
              </w:rPr>
              <w:t>王  健</w:t>
            </w:r>
          </w:p>
        </w:tc>
        <w:tc>
          <w:tcPr>
            <w:tcW w:w="2581" w:type="dxa"/>
            <w:vAlign w:val="center"/>
          </w:tcPr>
          <w:p w14:paraId="177F5FED">
            <w:pPr>
              <w:jc w:val="center"/>
              <w:rPr>
                <w:rFonts w:eastAsia="仿宋_GB2312"/>
                <w:sz w:val="24"/>
              </w:rPr>
            </w:pPr>
            <w:r>
              <w:rPr>
                <w:rFonts w:eastAsia="仿宋_GB2312"/>
                <w:sz w:val="24"/>
              </w:rPr>
              <w:t>广西壮族自治区产品质量检验研究院</w:t>
            </w:r>
          </w:p>
        </w:tc>
        <w:tc>
          <w:tcPr>
            <w:tcW w:w="1553" w:type="dxa"/>
            <w:vAlign w:val="center"/>
          </w:tcPr>
          <w:p w14:paraId="0C8FBB40">
            <w:pPr>
              <w:jc w:val="center"/>
              <w:rPr>
                <w:rFonts w:eastAsia="仿宋_GB2312"/>
                <w:sz w:val="24"/>
              </w:rPr>
            </w:pPr>
            <w:r>
              <w:rPr>
                <w:rFonts w:eastAsia="仿宋_GB2312"/>
                <w:sz w:val="24"/>
              </w:rPr>
              <w:t>部长/高级工程师</w:t>
            </w:r>
          </w:p>
        </w:tc>
        <w:tc>
          <w:tcPr>
            <w:tcW w:w="2834" w:type="dxa"/>
            <w:vAlign w:val="center"/>
          </w:tcPr>
          <w:p w14:paraId="010F49EA">
            <w:pPr>
              <w:jc w:val="center"/>
              <w:rPr>
                <w:rFonts w:eastAsia="仿宋_GB2312"/>
                <w:sz w:val="24"/>
              </w:rPr>
            </w:pPr>
            <w:r>
              <w:rPr>
                <w:rFonts w:eastAsia="仿宋_GB2312"/>
                <w:sz w:val="24"/>
              </w:rPr>
              <w:t>资料收集，标准编写</w:t>
            </w:r>
          </w:p>
        </w:tc>
      </w:tr>
      <w:tr w14:paraId="2CF6D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shd w:val="clear"/>
            <w:vAlign w:val="center"/>
          </w:tcPr>
          <w:p w14:paraId="27968A4D">
            <w:pPr>
              <w:jc w:val="center"/>
              <w:rPr>
                <w:rFonts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szCs w:val="24"/>
              </w:rPr>
              <w:t>吴海珍</w:t>
            </w:r>
          </w:p>
        </w:tc>
        <w:tc>
          <w:tcPr>
            <w:tcW w:w="2581" w:type="dxa"/>
            <w:shd w:val="clear"/>
            <w:vAlign w:val="center"/>
          </w:tcPr>
          <w:p w14:paraId="5544637E">
            <w:pPr>
              <w:jc w:val="center"/>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广西壮族自治区计量检测研究院</w:t>
            </w:r>
          </w:p>
        </w:tc>
        <w:tc>
          <w:tcPr>
            <w:tcW w:w="1553" w:type="dxa"/>
            <w:shd w:val="clear"/>
            <w:vAlign w:val="center"/>
          </w:tcPr>
          <w:p w14:paraId="3BA9C977">
            <w:pPr>
              <w:jc w:val="center"/>
              <w:rPr>
                <w:rFonts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szCs w:val="24"/>
              </w:rPr>
              <w:t>助理工程师</w:t>
            </w:r>
          </w:p>
        </w:tc>
        <w:tc>
          <w:tcPr>
            <w:tcW w:w="2834" w:type="dxa"/>
            <w:shd w:val="clear"/>
            <w:vAlign w:val="center"/>
          </w:tcPr>
          <w:p w14:paraId="7BA2BB42">
            <w:pPr>
              <w:jc w:val="center"/>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资料收集，标准编写</w:t>
            </w:r>
          </w:p>
        </w:tc>
      </w:tr>
      <w:tr w14:paraId="16904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vAlign w:val="center"/>
          </w:tcPr>
          <w:p w14:paraId="5BF21F67">
            <w:pPr>
              <w:jc w:val="center"/>
              <w:rPr>
                <w:rFonts w:eastAsia="仿宋_GB2312"/>
                <w:sz w:val="24"/>
              </w:rPr>
            </w:pPr>
            <w:r>
              <w:rPr>
                <w:rFonts w:eastAsia="仿宋_GB2312"/>
                <w:sz w:val="24"/>
              </w:rPr>
              <w:t>李  媛</w:t>
            </w:r>
          </w:p>
        </w:tc>
        <w:tc>
          <w:tcPr>
            <w:tcW w:w="2581" w:type="dxa"/>
            <w:vAlign w:val="center"/>
          </w:tcPr>
          <w:p w14:paraId="72AB9997">
            <w:pPr>
              <w:jc w:val="center"/>
              <w:rPr>
                <w:rFonts w:eastAsia="仿宋_GB2312"/>
                <w:sz w:val="24"/>
              </w:rPr>
            </w:pPr>
            <w:r>
              <w:rPr>
                <w:rFonts w:eastAsia="仿宋_GB2312"/>
                <w:sz w:val="24"/>
              </w:rPr>
              <w:t>百色市市场监督管理局</w:t>
            </w:r>
          </w:p>
        </w:tc>
        <w:tc>
          <w:tcPr>
            <w:tcW w:w="1553" w:type="dxa"/>
            <w:vAlign w:val="center"/>
          </w:tcPr>
          <w:p w14:paraId="3C303AA1">
            <w:pPr>
              <w:jc w:val="center"/>
              <w:rPr>
                <w:rFonts w:eastAsia="仿宋_GB2312"/>
                <w:sz w:val="24"/>
              </w:rPr>
            </w:pPr>
            <w:r>
              <w:rPr>
                <w:rFonts w:eastAsia="仿宋_GB2312"/>
                <w:sz w:val="24"/>
              </w:rPr>
              <w:t>质量发展科科长</w:t>
            </w:r>
          </w:p>
        </w:tc>
        <w:tc>
          <w:tcPr>
            <w:tcW w:w="2834" w:type="dxa"/>
            <w:vAlign w:val="center"/>
          </w:tcPr>
          <w:p w14:paraId="2146073C">
            <w:pPr>
              <w:jc w:val="center"/>
              <w:rPr>
                <w:rFonts w:eastAsia="仿宋_GB2312"/>
                <w:sz w:val="24"/>
              </w:rPr>
            </w:pPr>
            <w:r>
              <w:rPr>
                <w:rFonts w:eastAsia="仿宋_GB2312"/>
                <w:sz w:val="24"/>
              </w:rPr>
              <w:t>资料收集，标准编写</w:t>
            </w:r>
          </w:p>
        </w:tc>
      </w:tr>
      <w:tr w14:paraId="7BD25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vAlign w:val="center"/>
          </w:tcPr>
          <w:p w14:paraId="38E61E43">
            <w:pPr>
              <w:jc w:val="center"/>
              <w:rPr>
                <w:rFonts w:eastAsia="仿宋_GB2312"/>
                <w:sz w:val="24"/>
              </w:rPr>
            </w:pPr>
            <w:r>
              <w:rPr>
                <w:rFonts w:eastAsia="仿宋_GB2312"/>
                <w:sz w:val="24"/>
              </w:rPr>
              <w:t>黄远鹏</w:t>
            </w:r>
          </w:p>
        </w:tc>
        <w:tc>
          <w:tcPr>
            <w:tcW w:w="2581" w:type="dxa"/>
            <w:vAlign w:val="center"/>
          </w:tcPr>
          <w:p w14:paraId="6F23CB73">
            <w:pPr>
              <w:jc w:val="center"/>
              <w:rPr>
                <w:rFonts w:eastAsia="仿宋_GB2312"/>
                <w:sz w:val="24"/>
              </w:rPr>
            </w:pPr>
            <w:r>
              <w:rPr>
                <w:rFonts w:eastAsia="仿宋_GB2312"/>
                <w:sz w:val="24"/>
              </w:rPr>
              <w:t>玉林市市场监督管理局</w:t>
            </w:r>
          </w:p>
        </w:tc>
        <w:tc>
          <w:tcPr>
            <w:tcW w:w="1553" w:type="dxa"/>
            <w:vAlign w:val="center"/>
          </w:tcPr>
          <w:p w14:paraId="4B40F62F">
            <w:pPr>
              <w:jc w:val="center"/>
              <w:rPr>
                <w:rFonts w:eastAsia="仿宋_GB2312"/>
                <w:sz w:val="24"/>
              </w:rPr>
            </w:pPr>
            <w:r>
              <w:rPr>
                <w:rFonts w:eastAsia="仿宋_GB2312"/>
                <w:sz w:val="24"/>
              </w:rPr>
              <w:t>执法稽查分局副局长</w:t>
            </w:r>
          </w:p>
        </w:tc>
        <w:tc>
          <w:tcPr>
            <w:tcW w:w="2834" w:type="dxa"/>
            <w:vAlign w:val="center"/>
          </w:tcPr>
          <w:p w14:paraId="16314936">
            <w:pPr>
              <w:jc w:val="center"/>
              <w:rPr>
                <w:rFonts w:eastAsia="仿宋_GB2312"/>
                <w:sz w:val="24"/>
              </w:rPr>
            </w:pPr>
            <w:r>
              <w:rPr>
                <w:rFonts w:eastAsia="仿宋_GB2312"/>
                <w:sz w:val="24"/>
              </w:rPr>
              <w:t>资料收集，标准编写</w:t>
            </w:r>
          </w:p>
        </w:tc>
      </w:tr>
      <w:tr w14:paraId="7EAE0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vAlign w:val="center"/>
          </w:tcPr>
          <w:p w14:paraId="4E99976A">
            <w:pPr>
              <w:jc w:val="center"/>
              <w:rPr>
                <w:rFonts w:eastAsia="仿宋_GB2312"/>
                <w:sz w:val="24"/>
              </w:rPr>
            </w:pPr>
            <w:r>
              <w:rPr>
                <w:rFonts w:eastAsia="仿宋_GB2312"/>
                <w:sz w:val="24"/>
              </w:rPr>
              <w:t>车  轩</w:t>
            </w:r>
          </w:p>
        </w:tc>
        <w:tc>
          <w:tcPr>
            <w:tcW w:w="2581" w:type="dxa"/>
            <w:vAlign w:val="center"/>
          </w:tcPr>
          <w:p w14:paraId="7552AB46">
            <w:pPr>
              <w:jc w:val="center"/>
              <w:rPr>
                <w:rFonts w:eastAsia="仿宋_GB2312"/>
                <w:sz w:val="24"/>
              </w:rPr>
            </w:pPr>
            <w:r>
              <w:rPr>
                <w:rFonts w:eastAsia="仿宋_GB2312"/>
                <w:sz w:val="24"/>
              </w:rPr>
              <w:t>百色市市场监督管理局</w:t>
            </w:r>
          </w:p>
        </w:tc>
        <w:tc>
          <w:tcPr>
            <w:tcW w:w="1553" w:type="dxa"/>
            <w:vAlign w:val="center"/>
          </w:tcPr>
          <w:p w14:paraId="7F81A09A">
            <w:pPr>
              <w:jc w:val="center"/>
              <w:rPr>
                <w:rFonts w:eastAsia="仿宋_GB2312"/>
                <w:sz w:val="24"/>
              </w:rPr>
            </w:pPr>
            <w:r>
              <w:rPr>
                <w:rFonts w:eastAsia="仿宋_GB2312"/>
                <w:sz w:val="24"/>
              </w:rPr>
              <w:t>标准化科副科长/工程师</w:t>
            </w:r>
          </w:p>
        </w:tc>
        <w:tc>
          <w:tcPr>
            <w:tcW w:w="2834" w:type="dxa"/>
            <w:vAlign w:val="center"/>
          </w:tcPr>
          <w:p w14:paraId="2AFB1DAC">
            <w:pPr>
              <w:jc w:val="center"/>
              <w:rPr>
                <w:rFonts w:eastAsia="仿宋_GB2312"/>
                <w:sz w:val="24"/>
              </w:rPr>
            </w:pPr>
            <w:r>
              <w:rPr>
                <w:rFonts w:eastAsia="仿宋_GB2312"/>
                <w:sz w:val="24"/>
              </w:rPr>
              <w:t>资料收集，标准编写</w:t>
            </w:r>
          </w:p>
        </w:tc>
      </w:tr>
      <w:tr w14:paraId="596C1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vAlign w:val="center"/>
          </w:tcPr>
          <w:p w14:paraId="76695561">
            <w:pPr>
              <w:jc w:val="center"/>
              <w:rPr>
                <w:rFonts w:eastAsia="仿宋_GB2312"/>
                <w:sz w:val="24"/>
              </w:rPr>
            </w:pPr>
            <w:r>
              <w:rPr>
                <w:rFonts w:eastAsia="仿宋_GB2312"/>
                <w:sz w:val="24"/>
              </w:rPr>
              <w:t>徐超莲</w:t>
            </w:r>
          </w:p>
        </w:tc>
        <w:tc>
          <w:tcPr>
            <w:tcW w:w="2581" w:type="dxa"/>
            <w:vAlign w:val="center"/>
          </w:tcPr>
          <w:p w14:paraId="41FD5D8E">
            <w:pPr>
              <w:jc w:val="center"/>
              <w:rPr>
                <w:rFonts w:eastAsia="仿宋_GB2312"/>
                <w:sz w:val="24"/>
              </w:rPr>
            </w:pPr>
            <w:r>
              <w:rPr>
                <w:rFonts w:eastAsia="仿宋_GB2312"/>
                <w:sz w:val="24"/>
              </w:rPr>
              <w:t>柳州市标准技术和知识产权研究中心</w:t>
            </w:r>
          </w:p>
        </w:tc>
        <w:tc>
          <w:tcPr>
            <w:tcW w:w="1553" w:type="dxa"/>
            <w:vAlign w:val="center"/>
          </w:tcPr>
          <w:p w14:paraId="2FFAD90B">
            <w:pPr>
              <w:jc w:val="center"/>
              <w:rPr>
                <w:rFonts w:eastAsia="仿宋_GB2312"/>
                <w:sz w:val="24"/>
              </w:rPr>
            </w:pPr>
            <w:r>
              <w:rPr>
                <w:rFonts w:eastAsia="仿宋_GB2312"/>
                <w:sz w:val="24"/>
              </w:rPr>
              <w:t>工程师</w:t>
            </w:r>
          </w:p>
        </w:tc>
        <w:tc>
          <w:tcPr>
            <w:tcW w:w="2834" w:type="dxa"/>
            <w:vAlign w:val="center"/>
          </w:tcPr>
          <w:p w14:paraId="45654746">
            <w:pPr>
              <w:jc w:val="center"/>
              <w:rPr>
                <w:rFonts w:eastAsia="仿宋_GB2312"/>
                <w:sz w:val="24"/>
              </w:rPr>
            </w:pPr>
            <w:r>
              <w:rPr>
                <w:rFonts w:eastAsia="仿宋_GB2312"/>
                <w:sz w:val="24"/>
              </w:rPr>
              <w:t>资料收集，标准编写</w:t>
            </w:r>
          </w:p>
        </w:tc>
      </w:tr>
      <w:tr w14:paraId="5D2E1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vAlign w:val="center"/>
          </w:tcPr>
          <w:p w14:paraId="23E748B0">
            <w:pPr>
              <w:jc w:val="center"/>
              <w:rPr>
                <w:rFonts w:eastAsia="仿宋_GB2312"/>
                <w:sz w:val="24"/>
              </w:rPr>
            </w:pPr>
            <w:r>
              <w:rPr>
                <w:rFonts w:eastAsia="仿宋_GB2312"/>
                <w:sz w:val="24"/>
              </w:rPr>
              <w:t>马庭瑞</w:t>
            </w:r>
          </w:p>
        </w:tc>
        <w:tc>
          <w:tcPr>
            <w:tcW w:w="2581" w:type="dxa"/>
            <w:vAlign w:val="center"/>
          </w:tcPr>
          <w:p w14:paraId="7ADC5F13">
            <w:pPr>
              <w:jc w:val="center"/>
              <w:rPr>
                <w:rFonts w:eastAsia="仿宋_GB2312"/>
                <w:sz w:val="24"/>
              </w:rPr>
            </w:pPr>
            <w:r>
              <w:rPr>
                <w:rFonts w:eastAsia="仿宋_GB2312"/>
                <w:sz w:val="24"/>
              </w:rPr>
              <w:t>广西壮族自治区标准技术研究院</w:t>
            </w:r>
          </w:p>
        </w:tc>
        <w:tc>
          <w:tcPr>
            <w:tcW w:w="1553" w:type="dxa"/>
            <w:vAlign w:val="center"/>
          </w:tcPr>
          <w:p w14:paraId="7338659E">
            <w:pPr>
              <w:jc w:val="center"/>
              <w:rPr>
                <w:rFonts w:eastAsia="仿宋_GB2312"/>
                <w:sz w:val="24"/>
              </w:rPr>
            </w:pPr>
            <w:r>
              <w:rPr>
                <w:rFonts w:eastAsia="仿宋_GB2312"/>
                <w:sz w:val="24"/>
              </w:rPr>
              <w:t>所长/高级工程师</w:t>
            </w:r>
          </w:p>
        </w:tc>
        <w:tc>
          <w:tcPr>
            <w:tcW w:w="2834" w:type="dxa"/>
            <w:vAlign w:val="center"/>
          </w:tcPr>
          <w:p w14:paraId="559F5934">
            <w:pPr>
              <w:jc w:val="center"/>
              <w:rPr>
                <w:rFonts w:eastAsia="仿宋_GB2312"/>
                <w:sz w:val="24"/>
              </w:rPr>
            </w:pPr>
            <w:r>
              <w:rPr>
                <w:rFonts w:eastAsia="仿宋_GB2312"/>
                <w:sz w:val="24"/>
              </w:rPr>
              <w:t>参与调研，标准编写</w:t>
            </w:r>
          </w:p>
        </w:tc>
      </w:tr>
      <w:tr w14:paraId="6E385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28" w:type="dxa"/>
            <w:shd w:val="clear"/>
            <w:vAlign w:val="center"/>
          </w:tcPr>
          <w:p w14:paraId="01DA676A">
            <w:pPr>
              <w:jc w:val="center"/>
              <w:rPr>
                <w:rFonts w:ascii="Times New Roman" w:hAnsi="Times New Roman" w:eastAsia="仿宋_GB2312" w:cs="Times New Roman"/>
                <w:kern w:val="2"/>
                <w:sz w:val="24"/>
                <w:szCs w:val="24"/>
                <w:lang w:val="en-US" w:eastAsia="zh-CN" w:bidi="ar-SA"/>
              </w:rPr>
            </w:pPr>
            <w:r>
              <w:rPr>
                <w:rFonts w:hint="eastAsia" w:ascii="Times New Roman" w:hAnsi="Times New Roman" w:eastAsia="仿宋_GB2312"/>
                <w:sz w:val="24"/>
                <w:szCs w:val="24"/>
              </w:rPr>
              <w:t>潘宇镇</w:t>
            </w:r>
          </w:p>
        </w:tc>
        <w:tc>
          <w:tcPr>
            <w:tcW w:w="2581" w:type="dxa"/>
            <w:shd w:val="clear"/>
            <w:vAlign w:val="center"/>
          </w:tcPr>
          <w:p w14:paraId="654404A5">
            <w:pPr>
              <w:jc w:val="center"/>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广西壮族自治区产品质量检验研究院</w:t>
            </w:r>
          </w:p>
        </w:tc>
        <w:tc>
          <w:tcPr>
            <w:tcW w:w="1553" w:type="dxa"/>
            <w:shd w:val="clear"/>
            <w:vAlign w:val="center"/>
          </w:tcPr>
          <w:p w14:paraId="37160B06">
            <w:pPr>
              <w:jc w:val="center"/>
              <w:rPr>
                <w:rFonts w:hint="eastAsia" w:ascii="Times New Roman" w:hAnsi="Times New Roman" w:eastAsia="仿宋_GB2312" w:cs="Times New Roman"/>
                <w:kern w:val="2"/>
                <w:sz w:val="24"/>
                <w:szCs w:val="24"/>
                <w:lang w:val="en-US" w:eastAsia="zh-CN" w:bidi="ar-SA"/>
              </w:rPr>
            </w:pPr>
            <w:r>
              <w:rPr>
                <w:rFonts w:hint="eastAsia" w:eastAsia="仿宋_GB2312"/>
                <w:sz w:val="24"/>
                <w:szCs w:val="24"/>
                <w:lang w:val="en-US" w:eastAsia="zh-CN"/>
              </w:rPr>
              <w:t>工程师</w:t>
            </w:r>
          </w:p>
        </w:tc>
        <w:tc>
          <w:tcPr>
            <w:tcW w:w="2834" w:type="dxa"/>
            <w:shd w:val="clear"/>
            <w:vAlign w:val="center"/>
          </w:tcPr>
          <w:p w14:paraId="5059EB41">
            <w:pPr>
              <w:jc w:val="center"/>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资料收集，标准编写</w:t>
            </w:r>
          </w:p>
        </w:tc>
      </w:tr>
    </w:tbl>
    <w:p w14:paraId="1BBD5DF1">
      <w:pPr>
        <w:autoSpaceDE w:val="0"/>
        <w:autoSpaceDN w:val="0"/>
        <w:adjustRightInd w:val="0"/>
        <w:spacing w:line="56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二、制定标准的必要性和意义</w:t>
      </w:r>
    </w:p>
    <w:p w14:paraId="4AC995AE">
      <w:pPr>
        <w:autoSpaceDE w:val="0"/>
        <w:autoSpaceDN w:val="0"/>
        <w:adjustRightIn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开展质量基础设施“一站式”服务，是完善国家质量基础设施、强化质量基础支撑的重要举措，对促进中小企业质量提升、带动区域经济发展、推动产业迈向中高端具有重要意义。《市场监管总局关于大力开展质量基础设施“一站式”服务的意见》（国市监质〔2020〕177号）明确提出，质量基础设施“一站式”服务是通过有机融合计量、标准、认证认可、检验检测、质量管理等要素资源，面向经营主体、产业、区域特别是中小企业提供的全链条、全方位、全过程质量基础设施综合服务。各地要深入贯彻落实习近平总书记关于质量基础设施建设的重要指示精神，大力开展质量基础设施“一站式”服务，进一步加强质量基础建设，发挥质量基础设施效能。《广西质量服务“一站式”平台建设三年实施方案（2021—2023 年）》提出，各市市场监管局要按照《质量服务“一站式”平台建设指南》要求加强平台规范化建设，保障平台软硬件和人员配置，完善运行管理，建立各项工作制度，创新和完善服务模式，提升服务效能。自治区市场监管局将适时总结归纳质量服务“一站式”平台建设易推广、可复制的成功经验和好的做法，制定出台《广西质量服务“一站式”平台建设》地方标准，促进我区质量服务“一站式”平台建设的标准化、规范化。</w:t>
      </w:r>
    </w:p>
    <w:p w14:paraId="5334168A">
      <w:pPr>
        <w:autoSpaceDE w:val="0"/>
        <w:autoSpaceDN w:val="0"/>
        <w:adjustRightIn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目前我区质量服务“一站式”平台建设总体处于摸索阶段，各地建设和管理工作尚存在“无标可依”等情况，导致不少平台存在服务</w:t>
      </w:r>
      <w:r>
        <w:rPr>
          <w:rFonts w:hint="eastAsia" w:ascii="仿宋_GB2312" w:hAnsi="宋体" w:eastAsia="仿宋_GB2312"/>
          <w:sz w:val="32"/>
          <w:szCs w:val="32"/>
          <w:lang w:val="en-US" w:eastAsia="zh-CN"/>
        </w:rPr>
        <w:t>过程</w:t>
      </w:r>
      <w:r>
        <w:rPr>
          <w:rFonts w:hint="eastAsia" w:ascii="仿宋_GB2312" w:hAnsi="宋体" w:eastAsia="仿宋_GB2312"/>
          <w:sz w:val="32"/>
          <w:szCs w:val="32"/>
        </w:rPr>
        <w:t>不规范、服务质量不高、服务能力不足等共性问题，部分平台成熟经验也并未固化下来形成标准化文件，导致复制推广存在困难。</w:t>
      </w:r>
    </w:p>
    <w:p w14:paraId="328017B8">
      <w:pPr>
        <w:autoSpaceDE w:val="0"/>
        <w:autoSpaceDN w:val="0"/>
        <w:adjustRightIn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为进一步整合全区计量、标准、认证认可、检验检测、质量管理等要素资源，为经营主体提供全链条、全方位、全过程质量基础设施综合服务，确保我区质量服务“一站式”平台运行实现一体化、信息化、标准化、专业化，广西标准技术研究院联合广西产品质量检验研究院、柳州市标准技术和知识产权研究中心、广西计量检测研究院、百色市市场监管局、玉林市市场监管局，共同研制《质量服务“一站式”平台建设和服务规范》广西地方标准，推进质量服务“一站式”平台标准化建设。</w:t>
      </w:r>
    </w:p>
    <w:p w14:paraId="771AA9B5">
      <w:pPr>
        <w:autoSpaceDE w:val="0"/>
        <w:autoSpaceDN w:val="0"/>
        <w:adjustRightInd w:val="0"/>
        <w:spacing w:line="56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三、主要起草过程</w:t>
      </w:r>
    </w:p>
    <w:p w14:paraId="469B26E1">
      <w:pPr>
        <w:spacing w:line="560" w:lineRule="exact"/>
        <w:ind w:firstLine="640" w:firstLineChars="200"/>
        <w:rPr>
          <w:rFonts w:ascii="楷体_GB2312" w:hAnsi="仿宋_GB2312" w:eastAsia="楷体_GB2312" w:cs="仿宋_GB2312"/>
          <w:kern w:val="0"/>
          <w:sz w:val="32"/>
          <w:szCs w:val="32"/>
          <w:lang w:val="zh-CN" w:bidi="zh-CN"/>
        </w:rPr>
      </w:pPr>
      <w:r>
        <w:rPr>
          <w:rFonts w:hint="eastAsia" w:ascii="楷体_GB2312" w:hAnsi="仿宋_GB2312" w:eastAsia="楷体_GB2312" w:cs="仿宋_GB2312"/>
          <w:kern w:val="0"/>
          <w:sz w:val="32"/>
          <w:szCs w:val="32"/>
          <w:lang w:val="zh-CN" w:bidi="zh-CN"/>
        </w:rPr>
        <w:t>本标准编制工作主要分为五个阶段：</w:t>
      </w:r>
    </w:p>
    <w:p w14:paraId="54ED89FA">
      <w:pPr>
        <w:spacing w:line="560" w:lineRule="exact"/>
        <w:ind w:firstLine="643" w:firstLineChars="200"/>
        <w:rPr>
          <w:rFonts w:ascii="楷体_GB2312" w:hAnsi="仿宋_GB2312" w:eastAsia="楷体_GB2312" w:cs="仿宋_GB2312"/>
          <w:b/>
          <w:bCs/>
          <w:kern w:val="0"/>
          <w:sz w:val="32"/>
          <w:szCs w:val="32"/>
          <w:lang w:val="zh-CN" w:bidi="zh-CN"/>
        </w:rPr>
      </w:pPr>
      <w:r>
        <w:rPr>
          <w:rFonts w:hint="eastAsia" w:ascii="楷体_GB2312" w:hAnsi="仿宋_GB2312" w:eastAsia="楷体_GB2312" w:cs="仿宋_GB2312"/>
          <w:b/>
          <w:bCs/>
          <w:kern w:val="0"/>
          <w:sz w:val="32"/>
          <w:szCs w:val="32"/>
          <w:lang w:val="zh-CN" w:bidi="zh-CN"/>
        </w:rPr>
        <w:t>（一）成立工作组</w:t>
      </w:r>
    </w:p>
    <w:p w14:paraId="37D31429">
      <w:pPr>
        <w:autoSpaceDE w:val="0"/>
        <w:autoSpaceDN w:val="0"/>
        <w:adjustRightInd w:val="0"/>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202</w:t>
      </w:r>
      <w:r>
        <w:rPr>
          <w:rFonts w:ascii="仿宋_GB2312" w:hAnsi="宋体" w:eastAsia="仿宋_GB2312"/>
          <w:sz w:val="32"/>
          <w:szCs w:val="32"/>
        </w:rPr>
        <w:t>3</w:t>
      </w:r>
      <w:r>
        <w:rPr>
          <w:rFonts w:hint="eastAsia" w:ascii="仿宋_GB2312" w:hAnsi="宋体" w:eastAsia="仿宋_GB2312"/>
          <w:sz w:val="32"/>
          <w:szCs w:val="32"/>
        </w:rPr>
        <w:t>年</w:t>
      </w:r>
      <w:r>
        <w:rPr>
          <w:rFonts w:ascii="仿宋_GB2312" w:hAnsi="宋体" w:eastAsia="仿宋_GB2312"/>
          <w:sz w:val="32"/>
          <w:szCs w:val="32"/>
        </w:rPr>
        <w:t>8</w:t>
      </w:r>
      <w:r>
        <w:rPr>
          <w:rFonts w:hint="eastAsia" w:ascii="仿宋_GB2312" w:hAnsi="宋体" w:eastAsia="仿宋_GB2312"/>
          <w:sz w:val="32"/>
          <w:szCs w:val="32"/>
        </w:rPr>
        <w:t>月，成立标准编制工作组，制定了标准编写方案，明确任务职责，确定工作技术路线，开展标准研制工作。</w:t>
      </w:r>
    </w:p>
    <w:p w14:paraId="37B948A7">
      <w:pPr>
        <w:spacing w:line="560" w:lineRule="exact"/>
        <w:ind w:firstLine="643" w:firstLineChars="200"/>
        <w:rPr>
          <w:rFonts w:ascii="楷体_GB2312" w:hAnsi="仿宋_GB2312" w:eastAsia="楷体_GB2312" w:cs="仿宋_GB2312"/>
          <w:b/>
          <w:bCs/>
          <w:kern w:val="0"/>
          <w:sz w:val="32"/>
          <w:szCs w:val="32"/>
          <w:lang w:val="zh-CN" w:bidi="zh-CN"/>
        </w:rPr>
      </w:pPr>
      <w:r>
        <w:rPr>
          <w:rFonts w:hint="eastAsia" w:ascii="楷体_GB2312" w:hAnsi="仿宋_GB2312" w:eastAsia="楷体_GB2312" w:cs="仿宋_GB2312"/>
          <w:b/>
          <w:bCs/>
          <w:kern w:val="0"/>
          <w:sz w:val="32"/>
          <w:szCs w:val="32"/>
          <w:lang w:val="zh-CN" w:bidi="zh-CN"/>
        </w:rPr>
        <w:t>（二）基础研究</w:t>
      </w:r>
    </w:p>
    <w:p w14:paraId="5A250DC0">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标准编制工作组收集了国内有关质量服务“一站式”平台建设服务的相关技术文献资料，主要包括：</w:t>
      </w:r>
    </w:p>
    <w:p w14:paraId="5A8D6BD8">
      <w:pPr>
        <w:pStyle w:val="15"/>
        <w:spacing w:line="560" w:lineRule="exact"/>
        <w:ind w:firstLine="640"/>
        <w:rPr>
          <w:rFonts w:ascii="仿宋_GB2312" w:hAnsi="宋体" w:eastAsia="仿宋_GB2312"/>
          <w:kern w:val="2"/>
          <w:sz w:val="32"/>
          <w:szCs w:val="32"/>
        </w:rPr>
      </w:pPr>
      <w:r>
        <w:rPr>
          <w:rFonts w:hint="eastAsia" w:ascii="仿宋_GB2312" w:hAnsi="宋体" w:eastAsia="仿宋_GB2312"/>
          <w:kern w:val="2"/>
          <w:sz w:val="32"/>
          <w:szCs w:val="32"/>
        </w:rPr>
        <w:t>DB 2301/T 70—2020 一站式质量服务站建设及服务规范</w:t>
      </w:r>
    </w:p>
    <w:p w14:paraId="7E6F2949">
      <w:pPr>
        <w:pStyle w:val="15"/>
        <w:spacing w:line="560" w:lineRule="exact"/>
        <w:ind w:firstLine="640"/>
        <w:rPr>
          <w:rFonts w:ascii="仿宋_GB2312" w:hAnsi="宋体" w:eastAsia="仿宋_GB2312"/>
          <w:kern w:val="2"/>
          <w:sz w:val="32"/>
          <w:szCs w:val="32"/>
        </w:rPr>
      </w:pPr>
      <w:r>
        <w:rPr>
          <w:rFonts w:hint="eastAsia" w:ascii="仿宋_GB2312" w:hAnsi="宋体" w:eastAsia="仿宋_GB2312"/>
          <w:kern w:val="2"/>
          <w:sz w:val="32"/>
          <w:szCs w:val="32"/>
        </w:rPr>
        <w:t>DB 4201/T 629—2020 一站式质量服务站建设服务规范</w:t>
      </w:r>
    </w:p>
    <w:p w14:paraId="098FE456">
      <w:pPr>
        <w:pStyle w:val="15"/>
        <w:spacing w:line="560" w:lineRule="exact"/>
        <w:ind w:firstLine="640"/>
        <w:rPr>
          <w:rFonts w:ascii="仿宋_GB2312" w:hAnsi="宋体" w:eastAsia="仿宋_GB2312"/>
          <w:kern w:val="2"/>
          <w:sz w:val="32"/>
          <w:szCs w:val="32"/>
        </w:rPr>
      </w:pPr>
      <w:r>
        <w:rPr>
          <w:rFonts w:hint="eastAsia" w:ascii="仿宋_GB2312" w:hAnsi="宋体" w:eastAsia="仿宋_GB2312"/>
          <w:kern w:val="2"/>
          <w:sz w:val="32"/>
          <w:szCs w:val="32"/>
        </w:rPr>
        <w:t>DB 32/T 4127—2021 质量基础设施一站式服务规范</w:t>
      </w:r>
    </w:p>
    <w:p w14:paraId="703772CF">
      <w:pPr>
        <w:pStyle w:val="15"/>
        <w:spacing w:line="560" w:lineRule="exact"/>
        <w:ind w:firstLine="640"/>
        <w:rPr>
          <w:rFonts w:ascii="仿宋_GB2312" w:hAnsi="宋体" w:eastAsia="仿宋_GB2312"/>
          <w:kern w:val="2"/>
          <w:sz w:val="32"/>
          <w:szCs w:val="32"/>
        </w:rPr>
      </w:pPr>
      <w:r>
        <w:rPr>
          <w:rFonts w:hint="eastAsia" w:ascii="仿宋_GB2312" w:hAnsi="宋体" w:eastAsia="仿宋_GB2312"/>
          <w:sz w:val="32"/>
          <w:szCs w:val="32"/>
        </w:rPr>
        <w:t>《市场监管总局关于大力开展质量基础设施“一站式”服务的意见》（国市监质〔2020〕177号）</w:t>
      </w:r>
    </w:p>
    <w:p w14:paraId="1A3C588D">
      <w:pPr>
        <w:pStyle w:val="15"/>
        <w:spacing w:line="560" w:lineRule="exact"/>
        <w:ind w:firstLine="640"/>
        <w:rPr>
          <w:rFonts w:ascii="仿宋_GB2312" w:hAnsi="宋体" w:eastAsia="仿宋_GB2312"/>
          <w:kern w:val="2"/>
          <w:sz w:val="32"/>
          <w:szCs w:val="32"/>
        </w:rPr>
      </w:pPr>
      <w:r>
        <w:rPr>
          <w:rFonts w:hint="eastAsia" w:ascii="仿宋_GB2312" w:hAnsi="宋体" w:eastAsia="仿宋_GB2312"/>
          <w:kern w:val="2"/>
          <w:sz w:val="32"/>
          <w:szCs w:val="32"/>
        </w:rPr>
        <w:t>《自治区市场监管局办公室关于印发&lt;质量服务“一站式”平台建设指南（试行）&gt;的通知》（桂市监办函〔2020〕117号）</w:t>
      </w:r>
    </w:p>
    <w:p w14:paraId="181DDBB0">
      <w:pPr>
        <w:pStyle w:val="15"/>
        <w:spacing w:line="560" w:lineRule="exact"/>
        <w:ind w:firstLine="640"/>
        <w:rPr>
          <w:rFonts w:ascii="仿宋_GB2312" w:hAnsi="宋体" w:eastAsia="仿宋_GB2312"/>
          <w:sz w:val="32"/>
          <w:szCs w:val="32"/>
        </w:rPr>
      </w:pPr>
      <w:r>
        <w:rPr>
          <w:rFonts w:hint="eastAsia" w:ascii="仿宋_GB2312" w:hAnsi="宋体" w:eastAsia="仿宋_GB2312"/>
          <w:sz w:val="32"/>
          <w:szCs w:val="32"/>
        </w:rPr>
        <w:t>《自治区市场监管局办公室关于印发&lt;广西质量服务“一站式”平台建设三年实施方案（2021—2023年）&gt;的通知》（桂市监办发〔2021〕23号）</w:t>
      </w:r>
    </w:p>
    <w:p w14:paraId="4C81A6D5">
      <w:pPr>
        <w:pStyle w:val="15"/>
        <w:spacing w:line="560" w:lineRule="exact"/>
        <w:ind w:firstLine="640"/>
        <w:rPr>
          <w:rFonts w:ascii="仿宋_GB2312" w:hAnsi="宋体" w:eastAsia="仿宋_GB2312"/>
          <w:sz w:val="32"/>
          <w:szCs w:val="32"/>
        </w:rPr>
      </w:pPr>
      <w:r>
        <w:rPr>
          <w:rFonts w:hint="eastAsia" w:ascii="仿宋_GB2312" w:hAnsi="宋体" w:eastAsia="仿宋_GB2312"/>
          <w:sz w:val="32"/>
          <w:szCs w:val="32"/>
        </w:rPr>
        <w:t>《自治区市场监管局办公室关于开展质量基础设施助力纾困中小微企业和个体工商户专项行动的通知》（桂市监办发〔2022〕62号）</w:t>
      </w:r>
    </w:p>
    <w:p w14:paraId="24EA268D">
      <w:pPr>
        <w:pStyle w:val="15"/>
        <w:spacing w:line="560" w:lineRule="exact"/>
        <w:ind w:firstLine="640"/>
        <w:rPr>
          <w:rFonts w:ascii="仿宋_GB2312" w:hAnsi="宋体" w:eastAsia="仿宋_GB2312"/>
          <w:sz w:val="32"/>
          <w:szCs w:val="32"/>
        </w:rPr>
      </w:pPr>
      <w:r>
        <w:rPr>
          <w:rFonts w:hint="eastAsia" w:ascii="仿宋_GB2312" w:hAnsi="宋体" w:eastAsia="仿宋_GB2312"/>
          <w:kern w:val="2"/>
          <w:sz w:val="32"/>
          <w:szCs w:val="32"/>
        </w:rPr>
        <w:t>《市场监管总局</w:t>
      </w:r>
      <w:r>
        <w:rPr>
          <w:rFonts w:hint="eastAsia" w:ascii="仿宋_GB2312" w:hAnsi="宋体" w:eastAsia="仿宋_GB2312"/>
          <w:kern w:val="2"/>
          <w:sz w:val="32"/>
          <w:szCs w:val="32"/>
          <w:lang w:val="en-US" w:eastAsia="zh-CN"/>
        </w:rPr>
        <w:t>办公厅</w:t>
      </w:r>
      <w:r>
        <w:rPr>
          <w:rFonts w:hint="eastAsia" w:ascii="仿宋_GB2312" w:hAnsi="宋体" w:eastAsia="仿宋_GB2312"/>
          <w:kern w:val="2"/>
          <w:sz w:val="32"/>
          <w:szCs w:val="32"/>
        </w:rPr>
        <w:t>关于</w:t>
      </w:r>
      <w:r>
        <w:rPr>
          <w:rFonts w:hint="eastAsia" w:ascii="仿宋_GB2312" w:hAnsi="宋体" w:eastAsia="仿宋_GB2312"/>
          <w:kern w:val="2"/>
          <w:sz w:val="32"/>
          <w:szCs w:val="32"/>
          <w:lang w:val="en-US" w:eastAsia="zh-CN"/>
        </w:rPr>
        <w:t>印发</w:t>
      </w:r>
      <w:r>
        <w:rPr>
          <w:rFonts w:hint="eastAsia" w:ascii="仿宋_GB2312" w:hAnsi="宋体" w:eastAsia="仿宋_GB2312"/>
          <w:kern w:val="2"/>
          <w:sz w:val="32"/>
          <w:szCs w:val="32"/>
        </w:rPr>
        <w:t>&lt;质量基础设施“一站式”服务通用指南（</w:t>
      </w:r>
      <w:r>
        <w:rPr>
          <w:rFonts w:hint="eastAsia" w:ascii="仿宋_GB2312" w:hAnsi="宋体" w:eastAsia="仿宋_GB2312"/>
          <w:kern w:val="2"/>
          <w:sz w:val="32"/>
          <w:szCs w:val="32"/>
          <w:lang w:val="en-US" w:eastAsia="zh-CN"/>
        </w:rPr>
        <w:t>试行</w:t>
      </w:r>
      <w:r>
        <w:rPr>
          <w:rFonts w:hint="eastAsia" w:ascii="仿宋_GB2312" w:hAnsi="宋体" w:eastAsia="仿宋_GB2312"/>
          <w:kern w:val="2"/>
          <w:sz w:val="32"/>
          <w:szCs w:val="32"/>
        </w:rPr>
        <w:t>）的</w:t>
      </w:r>
      <w:r>
        <w:rPr>
          <w:rFonts w:hint="eastAsia" w:ascii="仿宋_GB2312" w:hAnsi="宋体" w:eastAsia="仿宋_GB2312"/>
          <w:kern w:val="2"/>
          <w:sz w:val="32"/>
          <w:szCs w:val="32"/>
          <w:lang w:val="en-US" w:eastAsia="zh-CN"/>
        </w:rPr>
        <w:t>通知</w:t>
      </w:r>
      <w:r>
        <w:rPr>
          <w:rFonts w:hint="eastAsia" w:ascii="仿宋_GB2312" w:hAnsi="宋体" w:eastAsia="仿宋_GB2312"/>
          <w:kern w:val="2"/>
          <w:sz w:val="32"/>
          <w:szCs w:val="32"/>
        </w:rPr>
        <w:t>》（市监质</w:t>
      </w:r>
      <w:r>
        <w:rPr>
          <w:rFonts w:hint="eastAsia" w:ascii="仿宋_GB2312" w:hAnsi="宋体" w:eastAsia="仿宋_GB2312"/>
          <w:kern w:val="2"/>
          <w:sz w:val="32"/>
          <w:szCs w:val="32"/>
          <w:lang w:val="en-US" w:eastAsia="zh-CN"/>
        </w:rPr>
        <w:t>发</w:t>
      </w:r>
      <w:r>
        <w:rPr>
          <w:rFonts w:hint="eastAsia" w:ascii="仿宋_GB2312" w:hAnsi="宋体" w:eastAsia="仿宋_GB2312"/>
          <w:kern w:val="2"/>
          <w:sz w:val="32"/>
          <w:szCs w:val="32"/>
        </w:rPr>
        <w:t>〔2022〕</w:t>
      </w:r>
      <w:r>
        <w:rPr>
          <w:rFonts w:hint="eastAsia" w:ascii="仿宋_GB2312" w:hAnsi="宋体" w:eastAsia="仿宋_GB2312"/>
          <w:kern w:val="2"/>
          <w:sz w:val="32"/>
          <w:szCs w:val="32"/>
          <w:lang w:val="en-US" w:eastAsia="zh-CN"/>
        </w:rPr>
        <w:t>88</w:t>
      </w:r>
      <w:r>
        <w:rPr>
          <w:rFonts w:hint="eastAsia" w:ascii="仿宋_GB2312" w:hAnsi="宋体" w:eastAsia="仿宋_GB2312"/>
          <w:kern w:val="2"/>
          <w:sz w:val="32"/>
          <w:szCs w:val="32"/>
        </w:rPr>
        <w:t>号）</w:t>
      </w:r>
    </w:p>
    <w:p w14:paraId="45D5BBA6">
      <w:pPr>
        <w:spacing w:line="560" w:lineRule="exact"/>
        <w:ind w:firstLine="643" w:firstLineChars="200"/>
        <w:rPr>
          <w:rFonts w:ascii="楷体_GB2312" w:hAnsi="仿宋_GB2312" w:eastAsia="楷体_GB2312" w:cs="仿宋_GB2312"/>
          <w:b/>
          <w:bCs/>
          <w:kern w:val="0"/>
          <w:sz w:val="32"/>
          <w:szCs w:val="32"/>
          <w:lang w:val="zh-CN" w:bidi="zh-CN"/>
        </w:rPr>
      </w:pPr>
      <w:r>
        <w:rPr>
          <w:rFonts w:hint="eastAsia" w:ascii="楷体_GB2312" w:hAnsi="仿宋_GB2312" w:eastAsia="楷体_GB2312" w:cs="仿宋_GB2312"/>
          <w:b/>
          <w:bCs/>
          <w:kern w:val="0"/>
          <w:sz w:val="32"/>
          <w:szCs w:val="32"/>
          <w:lang w:val="zh-CN" w:bidi="zh-CN"/>
        </w:rPr>
        <w:t>（三）标准起草</w:t>
      </w:r>
    </w:p>
    <w:p w14:paraId="7288FD82">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1.202</w:t>
      </w:r>
      <w:r>
        <w:rPr>
          <w:rFonts w:ascii="仿宋_GB2312" w:hAnsi="宋体" w:eastAsia="仿宋_GB2312"/>
          <w:sz w:val="32"/>
          <w:szCs w:val="32"/>
        </w:rPr>
        <w:t>3</w:t>
      </w:r>
      <w:r>
        <w:rPr>
          <w:rFonts w:hint="eastAsia" w:ascii="仿宋_GB2312" w:hAnsi="宋体" w:eastAsia="仿宋_GB2312"/>
          <w:sz w:val="32"/>
          <w:szCs w:val="32"/>
        </w:rPr>
        <w:t>年</w:t>
      </w:r>
      <w:r>
        <w:rPr>
          <w:rFonts w:ascii="仿宋_GB2312" w:hAnsi="宋体" w:eastAsia="仿宋_GB2312"/>
          <w:sz w:val="32"/>
          <w:szCs w:val="32"/>
        </w:rPr>
        <w:t>7</w:t>
      </w:r>
      <w:r>
        <w:rPr>
          <w:rFonts w:hint="eastAsia" w:ascii="仿宋_GB2312" w:hAnsi="宋体" w:eastAsia="仿宋_GB2312"/>
          <w:sz w:val="32"/>
          <w:szCs w:val="32"/>
        </w:rPr>
        <w:t>月，标准编制工作组研究确定标准框架，起草标准初稿，广西标准技术研究院负责统稿并形成标准草案。</w:t>
      </w:r>
    </w:p>
    <w:p w14:paraId="1920B31C">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期间，标准编制工作组多次召开研讨会，认真学习相关文件要求和其他省份的先进经验做法，研究本标准的整体框架，并对标准的关键要素进行了初步探讨。经过研究，标准的主体内容确定为基本要求、服务项目、服务流程及服务评价与改进。</w:t>
      </w:r>
    </w:p>
    <w:p w14:paraId="5A74641E">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2.202</w:t>
      </w:r>
      <w:r>
        <w:rPr>
          <w:rFonts w:ascii="仿宋_GB2312" w:hAnsi="宋体" w:eastAsia="仿宋_GB2312"/>
          <w:sz w:val="32"/>
          <w:szCs w:val="32"/>
        </w:rPr>
        <w:t>3</w:t>
      </w:r>
      <w:r>
        <w:rPr>
          <w:rFonts w:hint="eastAsia" w:ascii="仿宋_GB2312" w:hAnsi="宋体" w:eastAsia="仿宋_GB2312"/>
          <w:sz w:val="32"/>
          <w:szCs w:val="32"/>
        </w:rPr>
        <w:t>年</w:t>
      </w:r>
      <w:r>
        <w:rPr>
          <w:rFonts w:ascii="仿宋_GB2312" w:hAnsi="宋体" w:eastAsia="仿宋_GB2312"/>
          <w:sz w:val="32"/>
          <w:szCs w:val="32"/>
        </w:rPr>
        <w:t>8</w:t>
      </w:r>
      <w:r>
        <w:rPr>
          <w:rFonts w:hint="eastAsia" w:ascii="仿宋_GB2312" w:hAnsi="宋体" w:eastAsia="仿宋_GB2312"/>
          <w:sz w:val="32"/>
          <w:szCs w:val="32"/>
        </w:rPr>
        <w:t>月，《质量服务"一站式"平台建设和服务规范》广西地方标准制定项目获得立项。</w:t>
      </w:r>
    </w:p>
    <w:p w14:paraId="3E31B295">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3.202</w:t>
      </w:r>
      <w:r>
        <w:rPr>
          <w:rFonts w:ascii="仿宋_GB2312" w:hAnsi="宋体" w:eastAsia="仿宋_GB2312"/>
          <w:sz w:val="32"/>
          <w:szCs w:val="32"/>
        </w:rPr>
        <w:t>3</w:t>
      </w:r>
      <w:r>
        <w:rPr>
          <w:rFonts w:hint="eastAsia" w:ascii="仿宋_GB2312" w:hAnsi="宋体" w:eastAsia="仿宋_GB2312"/>
          <w:sz w:val="32"/>
          <w:szCs w:val="32"/>
        </w:rPr>
        <w:t>年</w:t>
      </w:r>
      <w:r>
        <w:rPr>
          <w:rFonts w:ascii="仿宋_GB2312" w:hAnsi="宋体" w:eastAsia="仿宋_GB2312"/>
          <w:sz w:val="32"/>
          <w:szCs w:val="32"/>
        </w:rPr>
        <w:t>8</w:t>
      </w:r>
      <w:r>
        <w:rPr>
          <w:rFonts w:hint="eastAsia" w:ascii="仿宋_GB2312" w:hAnsi="宋体" w:eastAsia="仿宋_GB2312"/>
          <w:sz w:val="32"/>
          <w:szCs w:val="32"/>
        </w:rPr>
        <w:t>月～2</w:t>
      </w:r>
      <w:r>
        <w:rPr>
          <w:rFonts w:ascii="仿宋_GB2312" w:hAnsi="宋体" w:eastAsia="仿宋_GB2312"/>
          <w:sz w:val="32"/>
          <w:szCs w:val="32"/>
        </w:rPr>
        <w:t>024</w:t>
      </w:r>
      <w:r>
        <w:rPr>
          <w:rFonts w:hint="eastAsia" w:ascii="仿宋_GB2312" w:hAnsi="宋体" w:eastAsia="仿宋_GB2312"/>
          <w:sz w:val="32"/>
          <w:szCs w:val="32"/>
        </w:rPr>
        <w:t>年</w:t>
      </w:r>
      <w:r>
        <w:rPr>
          <w:rFonts w:ascii="仿宋_GB2312" w:hAnsi="宋体" w:eastAsia="仿宋_GB2312"/>
          <w:sz w:val="32"/>
          <w:szCs w:val="32"/>
        </w:rPr>
        <w:t>7</w:t>
      </w:r>
      <w:r>
        <w:rPr>
          <w:rFonts w:hint="eastAsia" w:ascii="仿宋_GB2312" w:hAnsi="宋体" w:eastAsia="仿宋_GB2312"/>
          <w:sz w:val="32"/>
          <w:szCs w:val="32"/>
        </w:rPr>
        <w:t>月，工作组进一步深入研究，修改完善工作组讨论稿，讨论标准内容的全面性、科学性和可行性，形成了标准的基本构架，对主要要素进行了讨论并对补充具体内容工作进行了部署和安排。在此期间，对中国—东盟质量服务“一站式”平台等多个质量服务“一站式”平台进行深入实地调研，征求各平台建设主体的意见和合理要求，修改形成工作组讨论稿。</w:t>
      </w:r>
    </w:p>
    <w:p w14:paraId="338CB3A2">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4.202</w:t>
      </w:r>
      <w:r>
        <w:rPr>
          <w:rFonts w:ascii="仿宋_GB2312" w:hAnsi="宋体" w:eastAsia="仿宋_GB2312"/>
          <w:sz w:val="32"/>
          <w:szCs w:val="32"/>
        </w:rPr>
        <w:t>4</w:t>
      </w:r>
      <w:r>
        <w:rPr>
          <w:rFonts w:hint="eastAsia" w:ascii="仿宋_GB2312" w:hAnsi="宋体" w:eastAsia="仿宋_GB2312"/>
          <w:sz w:val="32"/>
          <w:szCs w:val="32"/>
        </w:rPr>
        <w:t>年8—12月，通过收集反馈的大量意见，标准编制工作组多次召开会议，对标准进行了反复修改和研究讨论，最终形成了广西地方标准《质量服务“一站式”平台建设和服务规范（征求意见稿）》</w:t>
      </w:r>
      <w:r>
        <w:rPr>
          <w:rFonts w:hint="eastAsia" w:ascii="仿宋_GB2312" w:hAnsi="宋体" w:eastAsia="仿宋_GB2312"/>
          <w:sz w:val="32"/>
          <w:szCs w:val="32"/>
          <w:lang w:val="en-US" w:eastAsia="zh-CN"/>
        </w:rPr>
        <w:t>及</w:t>
      </w:r>
      <w:r>
        <w:rPr>
          <w:rFonts w:hint="eastAsia" w:ascii="仿宋_GB2312" w:hAnsi="宋体" w:eastAsia="仿宋_GB2312"/>
          <w:sz w:val="32"/>
          <w:szCs w:val="32"/>
        </w:rPr>
        <w:t>编制说明。</w:t>
      </w:r>
    </w:p>
    <w:p w14:paraId="3ED89D52">
      <w:pPr>
        <w:spacing w:line="56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四、制定标准的原则和依据，与现行法律、法规的关系，与有关国家标准、行业标准的协调情况</w:t>
      </w:r>
    </w:p>
    <w:p w14:paraId="266DF6EF">
      <w:pPr>
        <w:spacing w:line="560" w:lineRule="exact"/>
        <w:ind w:firstLine="643" w:firstLineChars="200"/>
        <w:rPr>
          <w:rFonts w:ascii="楷体_GB2312" w:hAnsi="仿宋_GB2312" w:eastAsia="楷体_GB2312" w:cs="仿宋_GB2312"/>
          <w:b/>
          <w:bCs/>
          <w:kern w:val="0"/>
          <w:sz w:val="32"/>
          <w:szCs w:val="32"/>
          <w:lang w:val="zh-CN" w:bidi="zh-CN"/>
        </w:rPr>
      </w:pPr>
      <w:r>
        <w:rPr>
          <w:rFonts w:hint="eastAsia" w:ascii="楷体_GB2312" w:hAnsi="仿宋_GB2312" w:eastAsia="楷体_GB2312" w:cs="仿宋_GB2312"/>
          <w:b/>
          <w:bCs/>
          <w:kern w:val="0"/>
          <w:sz w:val="32"/>
          <w:szCs w:val="32"/>
          <w:lang w:val="zh-CN" w:bidi="zh-CN"/>
        </w:rPr>
        <w:t>（一）制定标准的原则</w:t>
      </w:r>
    </w:p>
    <w:p w14:paraId="1D4E1091">
      <w:pPr>
        <w:spacing w:line="560" w:lineRule="exact"/>
        <w:ind w:firstLine="643" w:firstLineChars="200"/>
        <w:rPr>
          <w:rFonts w:ascii="楷体_GB2312" w:hAnsi="仿宋_GB2312" w:eastAsia="楷体_GB2312" w:cs="仿宋_GB2312"/>
          <w:b/>
          <w:bCs/>
          <w:kern w:val="0"/>
          <w:sz w:val="32"/>
          <w:szCs w:val="32"/>
          <w:lang w:val="zh-CN" w:bidi="zh-CN"/>
        </w:rPr>
      </w:pPr>
      <w:r>
        <w:rPr>
          <w:rFonts w:hint="eastAsia" w:ascii="楷体_GB2312" w:hAnsi="仿宋_GB2312" w:eastAsia="楷体_GB2312" w:cs="仿宋_GB2312"/>
          <w:b/>
          <w:bCs/>
          <w:kern w:val="0"/>
          <w:sz w:val="32"/>
          <w:szCs w:val="32"/>
          <w:lang w:val="zh-CN" w:bidi="zh-CN"/>
        </w:rPr>
        <w:t>1</w:t>
      </w:r>
      <w:r>
        <w:rPr>
          <w:rFonts w:ascii="楷体_GB2312" w:hAnsi="仿宋_GB2312" w:eastAsia="楷体_GB2312" w:cs="仿宋_GB2312"/>
          <w:b/>
          <w:bCs/>
          <w:kern w:val="0"/>
          <w:sz w:val="32"/>
          <w:szCs w:val="32"/>
          <w:lang w:val="zh-CN" w:bidi="zh-CN"/>
        </w:rPr>
        <w:t>.</w:t>
      </w:r>
      <w:r>
        <w:rPr>
          <w:rFonts w:hint="eastAsia" w:ascii="楷体_GB2312" w:hAnsi="仿宋_GB2312" w:eastAsia="楷体_GB2312" w:cs="仿宋_GB2312"/>
          <w:b/>
          <w:bCs/>
          <w:kern w:val="0"/>
          <w:sz w:val="32"/>
          <w:szCs w:val="32"/>
          <w:lang w:val="zh-CN" w:bidi="zh-CN"/>
        </w:rPr>
        <w:t>规范性原则</w:t>
      </w:r>
    </w:p>
    <w:p w14:paraId="56DE4F29">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标准的编写格式按GB/T 1.1－2020《标准化工作导则  第1部分：标准化文件的结构和起草规则》给出的规定进行编写。</w:t>
      </w:r>
    </w:p>
    <w:p w14:paraId="298FB27C">
      <w:pPr>
        <w:spacing w:line="560" w:lineRule="exact"/>
        <w:ind w:firstLine="643" w:firstLineChars="200"/>
        <w:rPr>
          <w:rFonts w:ascii="楷体_GB2312" w:hAnsi="仿宋_GB2312" w:eastAsia="楷体_GB2312" w:cs="仿宋_GB2312"/>
          <w:b/>
          <w:bCs/>
          <w:kern w:val="0"/>
          <w:sz w:val="32"/>
          <w:szCs w:val="32"/>
          <w:lang w:val="zh-CN" w:bidi="zh-CN"/>
        </w:rPr>
      </w:pPr>
      <w:r>
        <w:rPr>
          <w:rFonts w:hint="eastAsia" w:ascii="楷体_GB2312" w:hAnsi="仿宋_GB2312" w:eastAsia="楷体_GB2312" w:cs="仿宋_GB2312"/>
          <w:b/>
          <w:bCs/>
          <w:kern w:val="0"/>
          <w:sz w:val="32"/>
          <w:szCs w:val="32"/>
          <w:lang w:val="zh-CN" w:bidi="zh-CN"/>
        </w:rPr>
        <w:t>2</w:t>
      </w:r>
      <w:r>
        <w:rPr>
          <w:rFonts w:ascii="楷体_GB2312" w:hAnsi="仿宋_GB2312" w:eastAsia="楷体_GB2312" w:cs="仿宋_GB2312"/>
          <w:b/>
          <w:bCs/>
          <w:kern w:val="0"/>
          <w:sz w:val="32"/>
          <w:szCs w:val="32"/>
          <w:lang w:val="zh-CN" w:bidi="zh-CN"/>
        </w:rPr>
        <w:t>.</w:t>
      </w:r>
      <w:r>
        <w:rPr>
          <w:rFonts w:hint="eastAsia" w:ascii="楷体_GB2312" w:hAnsi="仿宋_GB2312" w:eastAsia="楷体_GB2312" w:cs="仿宋_GB2312"/>
          <w:b/>
          <w:bCs/>
          <w:kern w:val="0"/>
          <w:sz w:val="32"/>
          <w:szCs w:val="32"/>
          <w:lang w:val="zh-CN" w:bidi="zh-CN"/>
        </w:rPr>
        <w:t>一致性原则</w:t>
      </w:r>
    </w:p>
    <w:p w14:paraId="08BF09AE">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标准内容与现行的国家和自治区相关法律法规、政策等保持一致。</w:t>
      </w:r>
    </w:p>
    <w:p w14:paraId="23E30864">
      <w:pPr>
        <w:spacing w:line="560" w:lineRule="exact"/>
        <w:ind w:firstLine="643" w:firstLineChars="200"/>
        <w:rPr>
          <w:rFonts w:ascii="楷体_GB2312" w:hAnsi="仿宋_GB2312" w:eastAsia="楷体_GB2312" w:cs="仿宋_GB2312"/>
          <w:b/>
          <w:bCs/>
          <w:kern w:val="0"/>
          <w:sz w:val="32"/>
          <w:szCs w:val="32"/>
          <w:lang w:val="zh-CN" w:bidi="zh-CN"/>
        </w:rPr>
      </w:pPr>
      <w:r>
        <w:rPr>
          <w:rFonts w:hint="eastAsia" w:ascii="楷体_GB2312" w:hAnsi="仿宋_GB2312" w:eastAsia="楷体_GB2312" w:cs="仿宋_GB2312"/>
          <w:b/>
          <w:bCs/>
          <w:kern w:val="0"/>
          <w:sz w:val="32"/>
          <w:szCs w:val="32"/>
          <w:lang w:val="zh-CN" w:bidi="zh-CN"/>
        </w:rPr>
        <w:t>3</w:t>
      </w:r>
      <w:r>
        <w:rPr>
          <w:rFonts w:ascii="楷体_GB2312" w:hAnsi="仿宋_GB2312" w:eastAsia="楷体_GB2312" w:cs="仿宋_GB2312"/>
          <w:b/>
          <w:bCs/>
          <w:kern w:val="0"/>
          <w:sz w:val="32"/>
          <w:szCs w:val="32"/>
          <w:lang w:val="zh-CN" w:bidi="zh-CN"/>
        </w:rPr>
        <w:t>.</w:t>
      </w:r>
      <w:r>
        <w:rPr>
          <w:rFonts w:hint="eastAsia" w:ascii="楷体_GB2312" w:hAnsi="仿宋_GB2312" w:eastAsia="楷体_GB2312" w:cs="仿宋_GB2312"/>
          <w:b/>
          <w:bCs/>
          <w:kern w:val="0"/>
          <w:sz w:val="32"/>
          <w:szCs w:val="32"/>
          <w:lang w:val="zh-CN" w:bidi="zh-CN"/>
        </w:rPr>
        <w:t>可操作性原则</w:t>
      </w:r>
    </w:p>
    <w:p w14:paraId="57C5B64C">
      <w:pPr>
        <w:spacing w:line="560" w:lineRule="exact"/>
        <w:ind w:firstLine="640" w:firstLineChars="200"/>
        <w:rPr>
          <w:rFonts w:ascii="仿宋_GB2312" w:hAnsi="宋体" w:eastAsia="仿宋_GB2312"/>
          <w:sz w:val="32"/>
          <w:szCs w:val="32"/>
        </w:rPr>
      </w:pPr>
      <w:r>
        <w:rPr>
          <w:rFonts w:hint="eastAsia" w:ascii="仿宋_GB2312" w:hAnsi="宋体" w:eastAsia="仿宋_GB2312"/>
          <w:sz w:val="32"/>
          <w:szCs w:val="32"/>
        </w:rPr>
        <w:t>在标准编制过程中对标准内容严格把关，确保标准文本内容准确与严谨，使标准具有良好的实用性和可推广性。</w:t>
      </w:r>
    </w:p>
    <w:p w14:paraId="16FA8626">
      <w:pPr>
        <w:spacing w:line="560" w:lineRule="exact"/>
        <w:ind w:firstLine="643" w:firstLineChars="200"/>
        <w:rPr>
          <w:rFonts w:hint="eastAsia" w:ascii="楷体_GB2312" w:hAnsi="仿宋_GB2312" w:eastAsia="楷体_GB2312" w:cs="仿宋_GB2312"/>
          <w:b/>
          <w:bCs/>
          <w:kern w:val="0"/>
          <w:sz w:val="32"/>
          <w:szCs w:val="32"/>
          <w:lang w:val="zh-CN" w:bidi="zh-CN"/>
        </w:rPr>
      </w:pPr>
      <w:r>
        <w:rPr>
          <w:rFonts w:hint="eastAsia" w:ascii="楷体_GB2312" w:hAnsi="仿宋_GB2312" w:eastAsia="楷体_GB2312" w:cs="仿宋_GB2312"/>
          <w:b/>
          <w:bCs/>
          <w:kern w:val="0"/>
          <w:sz w:val="32"/>
          <w:szCs w:val="32"/>
          <w:lang w:val="zh-CN" w:bidi="zh-CN"/>
        </w:rPr>
        <w:t>（二）制定标准的依据</w:t>
      </w:r>
    </w:p>
    <w:p w14:paraId="032F8710">
      <w:pPr>
        <w:pStyle w:val="15"/>
        <w:spacing w:line="560" w:lineRule="exact"/>
        <w:ind w:firstLine="640"/>
        <w:rPr>
          <w:rFonts w:ascii="仿宋_GB2312" w:hAnsi="宋体" w:eastAsia="仿宋_GB2312"/>
          <w:sz w:val="32"/>
          <w:szCs w:val="32"/>
        </w:rPr>
      </w:pPr>
      <w:r>
        <w:rPr>
          <w:rFonts w:hint="eastAsia" w:ascii="仿宋_GB2312" w:hAnsi="宋体" w:eastAsia="仿宋_GB2312"/>
          <w:sz w:val="32"/>
          <w:szCs w:val="32"/>
        </w:rPr>
        <w:t>广西地方标准《质量服务“一站式”平台建设和服务规范》主要依据</w:t>
      </w:r>
      <w:r>
        <w:rPr>
          <w:rFonts w:hint="eastAsia" w:ascii="仿宋_GB2312" w:hAnsi="宋体" w:eastAsia="仿宋_GB2312"/>
          <w:kern w:val="2"/>
          <w:sz w:val="32"/>
          <w:szCs w:val="32"/>
        </w:rPr>
        <w:t>《市场监管总局办公厅关于印发《质量基础设施“一站式”服务通用指南(试行)》的通知》（市监质（司）函〔2022〕8</w:t>
      </w:r>
      <w:r>
        <w:rPr>
          <w:rFonts w:ascii="仿宋_GB2312" w:hAnsi="宋体" w:eastAsia="仿宋_GB2312"/>
          <w:kern w:val="2"/>
          <w:sz w:val="32"/>
          <w:szCs w:val="32"/>
        </w:rPr>
        <w:t>8</w:t>
      </w:r>
      <w:r>
        <w:rPr>
          <w:rFonts w:hint="eastAsia" w:ascii="仿宋_GB2312" w:hAnsi="宋体" w:eastAsia="仿宋_GB2312"/>
          <w:kern w:val="2"/>
          <w:sz w:val="32"/>
          <w:szCs w:val="32"/>
        </w:rPr>
        <w:t>号）、《自治区市场监管局办公室关于印发&lt;质量服务“一站式”平台建设指南（试行）&gt;的通知》（桂市监办函〔2020〕117号）等文件有关规定</w:t>
      </w:r>
      <w:r>
        <w:rPr>
          <w:rFonts w:hint="eastAsia" w:ascii="仿宋_GB2312" w:hAnsi="宋体" w:eastAsia="仿宋_GB2312"/>
          <w:sz w:val="32"/>
          <w:szCs w:val="32"/>
        </w:rPr>
        <w:t>以及广西区内质量服务“一站式”平台建设的实际情况确定。</w:t>
      </w:r>
    </w:p>
    <w:p w14:paraId="431B357B">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（三）与现行法律、法规的关系，与有关国家标准、行业标准的协调情况</w:t>
      </w:r>
    </w:p>
    <w:p w14:paraId="47AFECC6">
      <w:pPr>
        <w:spacing w:line="560" w:lineRule="exact"/>
        <w:ind w:firstLine="640" w:firstLineChars="200"/>
        <w:rPr>
          <w:rFonts w:eastAsia="仿宋_GB2312"/>
          <w:sz w:val="32"/>
          <w:szCs w:val="32"/>
        </w:rPr>
      </w:pPr>
      <w:r>
        <w:rPr>
          <w:rFonts w:eastAsia="仿宋_GB2312"/>
          <w:sz w:val="32"/>
          <w:szCs w:val="32"/>
        </w:rPr>
        <w:t>本标准遵循</w:t>
      </w:r>
      <w:r>
        <w:rPr>
          <w:rFonts w:hint="eastAsia" w:ascii="仿宋_GB2312" w:hAnsi="宋体" w:eastAsia="仿宋_GB2312"/>
          <w:sz w:val="32"/>
          <w:szCs w:val="32"/>
        </w:rPr>
        <w:t>市场监管总局办公厅关于印发《质量基础设施“一站式”服务通用指南(试行)》的通知》（市监质（司）函〔2022〕8</w:t>
      </w:r>
      <w:r>
        <w:rPr>
          <w:rFonts w:ascii="仿宋_GB2312" w:hAnsi="宋体" w:eastAsia="仿宋_GB2312"/>
          <w:sz w:val="32"/>
          <w:szCs w:val="32"/>
        </w:rPr>
        <w:t>8</w:t>
      </w:r>
      <w:r>
        <w:rPr>
          <w:rFonts w:hint="eastAsia" w:ascii="仿宋_GB2312" w:hAnsi="宋体" w:eastAsia="仿宋_GB2312"/>
          <w:sz w:val="32"/>
          <w:szCs w:val="32"/>
        </w:rPr>
        <w:t>号）</w:t>
      </w:r>
      <w:r>
        <w:rPr>
          <w:rFonts w:eastAsia="仿宋_GB2312"/>
          <w:sz w:val="32"/>
          <w:szCs w:val="32"/>
        </w:rPr>
        <w:t>等政策文件的规定，不与《</w:t>
      </w:r>
      <w:r>
        <w:rPr>
          <w:rFonts w:hint="eastAsia" w:eastAsia="仿宋_GB2312"/>
          <w:sz w:val="32"/>
          <w:szCs w:val="32"/>
        </w:rPr>
        <w:t>中华人民共和国标准化法</w:t>
      </w:r>
      <w:r>
        <w:rPr>
          <w:rFonts w:eastAsia="仿宋_GB2312"/>
          <w:sz w:val="32"/>
          <w:szCs w:val="32"/>
        </w:rPr>
        <w:t>》</w:t>
      </w:r>
      <w:r>
        <w:rPr>
          <w:rFonts w:hint="eastAsia" w:eastAsia="仿宋_GB2312"/>
          <w:sz w:val="32"/>
          <w:szCs w:val="32"/>
        </w:rPr>
        <w:t>《中华人民共和国计量法》《中华人民共和国特种设备安全法》《中华人民共和国食品安全法》</w:t>
      </w:r>
      <w:r>
        <w:rPr>
          <w:rFonts w:eastAsia="仿宋_GB2312"/>
          <w:sz w:val="32"/>
          <w:szCs w:val="32"/>
        </w:rPr>
        <w:t>等</w:t>
      </w:r>
      <w:r>
        <w:rPr>
          <w:rFonts w:hint="eastAsia" w:eastAsia="仿宋_GB2312"/>
          <w:sz w:val="32"/>
          <w:szCs w:val="32"/>
        </w:rPr>
        <w:t>法律法规以及有关国家标准、行业标准</w:t>
      </w:r>
      <w:r>
        <w:rPr>
          <w:rFonts w:eastAsia="仿宋_GB2312"/>
          <w:sz w:val="32"/>
          <w:szCs w:val="32"/>
        </w:rPr>
        <w:t>相抵触。</w:t>
      </w:r>
    </w:p>
    <w:p w14:paraId="0492B61A">
      <w:pPr>
        <w:spacing w:line="560" w:lineRule="exact"/>
        <w:ind w:firstLine="640" w:firstLineChars="200"/>
        <w:rPr>
          <w:rFonts w:eastAsia="黑体"/>
          <w:sz w:val="32"/>
          <w:szCs w:val="32"/>
        </w:rPr>
      </w:pPr>
      <w:r>
        <w:rPr>
          <w:rFonts w:hint="eastAsia" w:eastAsia="黑体"/>
          <w:sz w:val="32"/>
          <w:szCs w:val="32"/>
        </w:rPr>
        <w:t>五、</w:t>
      </w:r>
      <w:r>
        <w:rPr>
          <w:rFonts w:eastAsia="黑体"/>
          <w:sz w:val="32"/>
          <w:szCs w:val="32"/>
        </w:rPr>
        <w:t>主要条款的说明，主要技术指标、参数、试验验证的论述</w:t>
      </w:r>
    </w:p>
    <w:p w14:paraId="3B33D87A">
      <w:pPr>
        <w:spacing w:line="560" w:lineRule="exact"/>
        <w:ind w:firstLine="640" w:firstLineChars="200"/>
      </w:pPr>
      <w:r>
        <w:rPr>
          <w:rFonts w:eastAsia="仿宋_GB2312"/>
          <w:sz w:val="32"/>
          <w:szCs w:val="32"/>
        </w:rPr>
        <w:t>广西地方标准《</w:t>
      </w:r>
      <w:r>
        <w:rPr>
          <w:rFonts w:hint="eastAsia" w:eastAsia="仿宋_GB2312"/>
          <w:sz w:val="32"/>
          <w:szCs w:val="32"/>
        </w:rPr>
        <w:t>质量服务</w:t>
      </w:r>
      <w:r>
        <w:rPr>
          <w:rFonts w:hint="eastAsia" w:eastAsia="仿宋_GB2312"/>
          <w:sz w:val="32"/>
          <w:szCs w:val="32"/>
          <w:lang w:eastAsia="zh-CN"/>
        </w:rPr>
        <w:t>“</w:t>
      </w:r>
      <w:r>
        <w:rPr>
          <w:rFonts w:hint="eastAsia" w:eastAsia="仿宋_GB2312"/>
          <w:sz w:val="32"/>
          <w:szCs w:val="32"/>
        </w:rPr>
        <w:t>一站式</w:t>
      </w:r>
      <w:r>
        <w:rPr>
          <w:rFonts w:hint="eastAsia" w:eastAsia="仿宋_GB2312"/>
          <w:sz w:val="32"/>
          <w:szCs w:val="32"/>
          <w:lang w:eastAsia="zh-CN"/>
        </w:rPr>
        <w:t>”</w:t>
      </w:r>
      <w:r>
        <w:rPr>
          <w:rFonts w:hint="eastAsia" w:eastAsia="仿宋_GB2312"/>
          <w:sz w:val="32"/>
          <w:szCs w:val="32"/>
        </w:rPr>
        <w:t>平台建设和服务规范</w:t>
      </w:r>
      <w:r>
        <w:rPr>
          <w:rFonts w:eastAsia="仿宋_GB2312"/>
          <w:sz w:val="32"/>
          <w:szCs w:val="32"/>
        </w:rPr>
        <w:t>》共分为8章，分别是第1章范围、第2章规范性引用文件、第3章术语和定义、第4章</w:t>
      </w:r>
      <w:r>
        <w:rPr>
          <w:rFonts w:hint="eastAsia" w:eastAsia="仿宋_GB2312"/>
          <w:sz w:val="32"/>
          <w:szCs w:val="32"/>
        </w:rPr>
        <w:t>基本原则、第5章建设</w:t>
      </w:r>
      <w:r>
        <w:rPr>
          <w:rFonts w:hint="eastAsia" w:eastAsia="仿宋_GB2312"/>
          <w:sz w:val="32"/>
          <w:szCs w:val="32"/>
          <w:lang w:val="en-US" w:eastAsia="zh-CN"/>
        </w:rPr>
        <w:t>与服务</w:t>
      </w:r>
      <w:r>
        <w:rPr>
          <w:rFonts w:hint="eastAsia" w:eastAsia="仿宋_GB2312"/>
          <w:sz w:val="32"/>
          <w:szCs w:val="32"/>
        </w:rPr>
        <w:t>要求</w:t>
      </w:r>
      <w:r>
        <w:rPr>
          <w:rFonts w:eastAsia="仿宋_GB2312"/>
          <w:sz w:val="32"/>
          <w:szCs w:val="32"/>
        </w:rPr>
        <w:t>、第6章</w:t>
      </w:r>
      <w:r>
        <w:rPr>
          <w:rFonts w:hint="eastAsia" w:eastAsia="仿宋_GB2312"/>
          <w:sz w:val="32"/>
          <w:szCs w:val="32"/>
          <w:lang w:val="en-US" w:eastAsia="zh-CN"/>
        </w:rPr>
        <w:t>服务范围及内容</w:t>
      </w:r>
      <w:r>
        <w:rPr>
          <w:rFonts w:eastAsia="仿宋_GB2312"/>
          <w:sz w:val="32"/>
          <w:szCs w:val="32"/>
        </w:rPr>
        <w:t>、第7章</w:t>
      </w:r>
      <w:r>
        <w:rPr>
          <w:rFonts w:hint="eastAsia" w:eastAsia="仿宋_GB2312"/>
          <w:sz w:val="32"/>
          <w:szCs w:val="32"/>
        </w:rPr>
        <w:t>管理</w:t>
      </w:r>
      <w:r>
        <w:rPr>
          <w:rFonts w:hint="eastAsia" w:eastAsia="仿宋_GB2312"/>
          <w:sz w:val="32"/>
          <w:szCs w:val="32"/>
          <w:lang w:val="en-US" w:eastAsia="zh-CN"/>
        </w:rPr>
        <w:t>要求</w:t>
      </w:r>
      <w:r>
        <w:rPr>
          <w:rFonts w:eastAsia="仿宋_GB2312"/>
          <w:sz w:val="32"/>
          <w:szCs w:val="32"/>
        </w:rPr>
        <w:t>、第8章</w:t>
      </w:r>
      <w:r>
        <w:rPr>
          <w:rFonts w:hint="eastAsia" w:eastAsia="仿宋_GB2312"/>
          <w:sz w:val="32"/>
          <w:szCs w:val="32"/>
        </w:rPr>
        <w:t>服务评价与改进，</w:t>
      </w:r>
      <w:r>
        <w:rPr>
          <w:rFonts w:eastAsia="仿宋_GB2312"/>
          <w:sz w:val="32"/>
          <w:szCs w:val="32"/>
        </w:rPr>
        <w:t>以及</w:t>
      </w:r>
      <w:r>
        <w:rPr>
          <w:rFonts w:hint="eastAsia" w:eastAsia="仿宋_GB2312"/>
          <w:sz w:val="32"/>
          <w:szCs w:val="32"/>
        </w:rPr>
        <w:t>资料性</w:t>
      </w:r>
      <w:r>
        <w:rPr>
          <w:rFonts w:eastAsia="仿宋_GB2312"/>
          <w:sz w:val="32"/>
          <w:szCs w:val="32"/>
        </w:rPr>
        <w:t>附录A</w:t>
      </w:r>
      <w:r>
        <w:rPr>
          <w:rFonts w:hint="eastAsia" w:eastAsia="仿宋_GB2312"/>
          <w:sz w:val="32"/>
          <w:szCs w:val="32"/>
        </w:rPr>
        <w:t>质量服务“一站式”平台</w:t>
      </w:r>
      <w:r>
        <w:rPr>
          <w:rFonts w:hint="eastAsia" w:eastAsia="仿宋_GB2312"/>
          <w:sz w:val="32"/>
          <w:szCs w:val="32"/>
          <w:lang w:val="en-US" w:eastAsia="zh-CN"/>
        </w:rPr>
        <w:t>服务</w:t>
      </w:r>
      <w:r>
        <w:rPr>
          <w:rFonts w:hint="eastAsia" w:eastAsia="仿宋_GB2312"/>
          <w:sz w:val="32"/>
          <w:szCs w:val="32"/>
        </w:rPr>
        <w:t>通用流程</w:t>
      </w:r>
      <w:r>
        <w:rPr>
          <w:rFonts w:hint="eastAsia" w:eastAsia="仿宋_GB2312"/>
          <w:sz w:val="32"/>
          <w:szCs w:val="32"/>
          <w:lang w:val="en-US" w:eastAsia="zh-CN"/>
        </w:rPr>
        <w:t>管理示意图</w:t>
      </w:r>
      <w:r>
        <w:rPr>
          <w:rFonts w:eastAsia="仿宋_GB2312"/>
          <w:sz w:val="32"/>
          <w:szCs w:val="32"/>
        </w:rPr>
        <w:t>，其主要结构如表</w:t>
      </w:r>
      <w:r>
        <w:rPr>
          <w:rFonts w:hint="eastAsia" w:eastAsia="仿宋_GB2312"/>
          <w:sz w:val="32"/>
          <w:szCs w:val="32"/>
        </w:rPr>
        <w:t>2</w:t>
      </w:r>
      <w:r>
        <w:rPr>
          <w:rFonts w:eastAsia="仿宋_GB2312"/>
          <w:sz w:val="32"/>
          <w:szCs w:val="32"/>
        </w:rPr>
        <w:t>所示，其中第4</w:t>
      </w:r>
      <w:r>
        <w:rPr>
          <w:rFonts w:hint="eastAsia" w:eastAsia="仿宋_GB2312"/>
          <w:sz w:val="32"/>
          <w:szCs w:val="32"/>
        </w:rPr>
        <w:t>—</w:t>
      </w:r>
      <w:r>
        <w:rPr>
          <w:rFonts w:eastAsia="仿宋_GB2312"/>
          <w:sz w:val="32"/>
          <w:szCs w:val="32"/>
        </w:rPr>
        <w:t>8章是本标准的核心内容。</w:t>
      </w:r>
    </w:p>
    <w:p w14:paraId="4F048CD2">
      <w:pPr>
        <w:spacing w:line="560" w:lineRule="exact"/>
        <w:jc w:val="center"/>
        <w:rPr>
          <w:rFonts w:ascii="黑体" w:hAnsi="黑体" w:eastAsia="黑体" w:cs="黑体"/>
          <w:sz w:val="32"/>
          <w:szCs w:val="32"/>
        </w:rPr>
      </w:pPr>
      <w:r>
        <w:rPr>
          <w:rFonts w:ascii="黑体" w:hAnsi="黑体" w:eastAsia="黑体" w:cs="黑体"/>
          <w:sz w:val="32"/>
          <w:szCs w:val="32"/>
        </w:rPr>
        <w:t>表</w:t>
      </w:r>
      <w:r>
        <w:rPr>
          <w:rFonts w:hint="eastAsia" w:ascii="黑体" w:hAnsi="黑体" w:eastAsia="黑体" w:cs="黑体"/>
          <w:sz w:val="32"/>
          <w:szCs w:val="32"/>
        </w:rPr>
        <w:t>2</w:t>
      </w:r>
      <w:r>
        <w:rPr>
          <w:rFonts w:ascii="黑体" w:hAnsi="黑体" w:eastAsia="黑体" w:cs="黑体"/>
          <w:sz w:val="32"/>
          <w:szCs w:val="32"/>
        </w:rPr>
        <w:t xml:space="preserve">  标准主要结构</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3"/>
        <w:gridCol w:w="2153"/>
        <w:gridCol w:w="1164"/>
        <w:gridCol w:w="4452"/>
      </w:tblGrid>
      <w:tr w14:paraId="2DE18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442" w:type="pct"/>
            <w:vAlign w:val="center"/>
          </w:tcPr>
          <w:p w14:paraId="7C9B3F95">
            <w:pPr>
              <w:jc w:val="center"/>
              <w:rPr>
                <w:rFonts w:eastAsia="仿宋_GB2312"/>
                <w:b/>
                <w:bCs/>
                <w:sz w:val="24"/>
              </w:rPr>
            </w:pPr>
            <w:r>
              <w:rPr>
                <w:rFonts w:eastAsia="仿宋_GB2312"/>
                <w:b/>
                <w:bCs/>
                <w:sz w:val="24"/>
              </w:rPr>
              <w:t>章</w:t>
            </w:r>
          </w:p>
        </w:tc>
        <w:tc>
          <w:tcPr>
            <w:tcW w:w="1263" w:type="pct"/>
            <w:vAlign w:val="center"/>
          </w:tcPr>
          <w:p w14:paraId="6AE33B86">
            <w:pPr>
              <w:jc w:val="center"/>
              <w:rPr>
                <w:rFonts w:eastAsia="仿宋_GB2312"/>
                <w:b/>
                <w:bCs/>
                <w:sz w:val="24"/>
              </w:rPr>
            </w:pPr>
            <w:r>
              <w:rPr>
                <w:rFonts w:eastAsia="仿宋_GB2312"/>
                <w:b/>
                <w:bCs/>
                <w:sz w:val="24"/>
              </w:rPr>
              <w:t>内容</w:t>
            </w:r>
          </w:p>
        </w:tc>
        <w:tc>
          <w:tcPr>
            <w:tcW w:w="683" w:type="pct"/>
            <w:vAlign w:val="center"/>
          </w:tcPr>
          <w:p w14:paraId="2A6F8263">
            <w:pPr>
              <w:jc w:val="center"/>
              <w:rPr>
                <w:rFonts w:eastAsia="仿宋_GB2312"/>
                <w:b/>
                <w:bCs/>
                <w:sz w:val="24"/>
              </w:rPr>
            </w:pPr>
            <w:r>
              <w:rPr>
                <w:rFonts w:eastAsia="仿宋_GB2312"/>
                <w:b/>
                <w:bCs/>
                <w:sz w:val="24"/>
              </w:rPr>
              <w:t>节</w:t>
            </w:r>
          </w:p>
        </w:tc>
        <w:tc>
          <w:tcPr>
            <w:tcW w:w="2612" w:type="pct"/>
            <w:vAlign w:val="center"/>
          </w:tcPr>
          <w:p w14:paraId="12E9C970">
            <w:pPr>
              <w:jc w:val="center"/>
              <w:rPr>
                <w:rFonts w:eastAsia="仿宋_GB2312"/>
                <w:b/>
                <w:bCs/>
                <w:sz w:val="24"/>
              </w:rPr>
            </w:pPr>
            <w:r>
              <w:rPr>
                <w:rFonts w:eastAsia="仿宋_GB2312"/>
                <w:b/>
                <w:bCs/>
                <w:sz w:val="24"/>
              </w:rPr>
              <w:t>内容</w:t>
            </w:r>
          </w:p>
        </w:tc>
      </w:tr>
      <w:tr w14:paraId="7FA3F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442" w:type="pct"/>
            <w:vAlign w:val="center"/>
          </w:tcPr>
          <w:p w14:paraId="40F984DA">
            <w:pPr>
              <w:jc w:val="center"/>
              <w:rPr>
                <w:rFonts w:eastAsia="仿宋_GB2312"/>
                <w:sz w:val="24"/>
              </w:rPr>
            </w:pPr>
            <w:r>
              <w:rPr>
                <w:rFonts w:eastAsia="仿宋_GB2312"/>
                <w:sz w:val="24"/>
              </w:rPr>
              <w:t>1</w:t>
            </w:r>
          </w:p>
        </w:tc>
        <w:tc>
          <w:tcPr>
            <w:tcW w:w="1263" w:type="pct"/>
            <w:vAlign w:val="center"/>
          </w:tcPr>
          <w:p w14:paraId="3F6A6507">
            <w:pPr>
              <w:jc w:val="center"/>
              <w:rPr>
                <w:rFonts w:eastAsia="仿宋_GB2312"/>
                <w:sz w:val="24"/>
              </w:rPr>
            </w:pPr>
            <w:r>
              <w:rPr>
                <w:rFonts w:eastAsia="仿宋_GB2312"/>
                <w:sz w:val="24"/>
              </w:rPr>
              <w:t>范围</w:t>
            </w:r>
          </w:p>
        </w:tc>
        <w:tc>
          <w:tcPr>
            <w:tcW w:w="683" w:type="pct"/>
            <w:vAlign w:val="center"/>
          </w:tcPr>
          <w:p w14:paraId="6FB2A278">
            <w:pPr>
              <w:jc w:val="center"/>
              <w:rPr>
                <w:rFonts w:eastAsia="仿宋_GB2312"/>
                <w:sz w:val="24"/>
              </w:rPr>
            </w:pPr>
          </w:p>
        </w:tc>
        <w:tc>
          <w:tcPr>
            <w:tcW w:w="2612" w:type="pct"/>
            <w:vAlign w:val="center"/>
          </w:tcPr>
          <w:p w14:paraId="330FC922">
            <w:pPr>
              <w:jc w:val="center"/>
              <w:rPr>
                <w:rFonts w:eastAsia="仿宋_GB2312"/>
                <w:sz w:val="24"/>
              </w:rPr>
            </w:pPr>
          </w:p>
        </w:tc>
      </w:tr>
      <w:tr w14:paraId="7FC2F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442" w:type="pct"/>
            <w:vAlign w:val="center"/>
          </w:tcPr>
          <w:p w14:paraId="50D8DE44">
            <w:pPr>
              <w:jc w:val="center"/>
              <w:rPr>
                <w:rFonts w:eastAsia="仿宋_GB2312"/>
                <w:sz w:val="24"/>
              </w:rPr>
            </w:pPr>
            <w:r>
              <w:rPr>
                <w:rFonts w:eastAsia="仿宋_GB2312"/>
                <w:sz w:val="24"/>
              </w:rPr>
              <w:t>2</w:t>
            </w:r>
          </w:p>
        </w:tc>
        <w:tc>
          <w:tcPr>
            <w:tcW w:w="1263" w:type="pct"/>
            <w:vAlign w:val="center"/>
          </w:tcPr>
          <w:p w14:paraId="2AD3AA40">
            <w:pPr>
              <w:jc w:val="center"/>
              <w:rPr>
                <w:rFonts w:eastAsia="仿宋_GB2312"/>
                <w:sz w:val="24"/>
              </w:rPr>
            </w:pPr>
            <w:r>
              <w:rPr>
                <w:rFonts w:eastAsia="仿宋_GB2312"/>
                <w:sz w:val="24"/>
              </w:rPr>
              <w:t>规范性引用文件</w:t>
            </w:r>
          </w:p>
        </w:tc>
        <w:tc>
          <w:tcPr>
            <w:tcW w:w="683" w:type="pct"/>
            <w:vAlign w:val="center"/>
          </w:tcPr>
          <w:p w14:paraId="15372109">
            <w:pPr>
              <w:jc w:val="center"/>
              <w:rPr>
                <w:rFonts w:eastAsia="仿宋_GB2312"/>
                <w:sz w:val="24"/>
              </w:rPr>
            </w:pPr>
          </w:p>
        </w:tc>
        <w:tc>
          <w:tcPr>
            <w:tcW w:w="2612" w:type="pct"/>
            <w:vAlign w:val="center"/>
          </w:tcPr>
          <w:p w14:paraId="7EFB0A31">
            <w:pPr>
              <w:jc w:val="center"/>
              <w:rPr>
                <w:rFonts w:eastAsia="仿宋_GB2312"/>
                <w:sz w:val="24"/>
              </w:rPr>
            </w:pPr>
          </w:p>
        </w:tc>
      </w:tr>
      <w:tr w14:paraId="228C7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42" w:type="pct"/>
            <w:vAlign w:val="center"/>
          </w:tcPr>
          <w:p w14:paraId="7548B22E">
            <w:pPr>
              <w:jc w:val="center"/>
              <w:rPr>
                <w:rFonts w:eastAsia="仿宋_GB2312"/>
                <w:sz w:val="24"/>
              </w:rPr>
            </w:pPr>
            <w:r>
              <w:rPr>
                <w:rFonts w:eastAsia="仿宋_GB2312"/>
                <w:sz w:val="24"/>
              </w:rPr>
              <w:t>3</w:t>
            </w:r>
          </w:p>
        </w:tc>
        <w:tc>
          <w:tcPr>
            <w:tcW w:w="1263" w:type="pct"/>
            <w:vAlign w:val="center"/>
          </w:tcPr>
          <w:p w14:paraId="00E885A0">
            <w:pPr>
              <w:jc w:val="center"/>
              <w:rPr>
                <w:rFonts w:eastAsia="仿宋_GB2312"/>
                <w:sz w:val="24"/>
              </w:rPr>
            </w:pPr>
            <w:r>
              <w:rPr>
                <w:rFonts w:eastAsia="仿宋_GB2312"/>
                <w:sz w:val="24"/>
              </w:rPr>
              <w:t>术语和定义</w:t>
            </w:r>
          </w:p>
        </w:tc>
        <w:tc>
          <w:tcPr>
            <w:tcW w:w="683" w:type="pct"/>
            <w:vAlign w:val="center"/>
          </w:tcPr>
          <w:p w14:paraId="735B08CA">
            <w:pPr>
              <w:jc w:val="center"/>
              <w:rPr>
                <w:rFonts w:eastAsia="仿宋_GB2312"/>
                <w:sz w:val="24"/>
              </w:rPr>
            </w:pPr>
          </w:p>
        </w:tc>
        <w:tc>
          <w:tcPr>
            <w:tcW w:w="2612" w:type="pct"/>
            <w:vAlign w:val="center"/>
          </w:tcPr>
          <w:p w14:paraId="066D1A09">
            <w:pPr>
              <w:jc w:val="center"/>
              <w:rPr>
                <w:rFonts w:eastAsia="仿宋_GB2312"/>
                <w:sz w:val="24"/>
              </w:rPr>
            </w:pPr>
          </w:p>
        </w:tc>
      </w:tr>
      <w:tr w14:paraId="38E2A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42" w:type="pct"/>
            <w:vMerge w:val="restart"/>
            <w:vAlign w:val="center"/>
          </w:tcPr>
          <w:p w14:paraId="0F4C8E86">
            <w:pPr>
              <w:jc w:val="center"/>
              <w:rPr>
                <w:rFonts w:eastAsia="仿宋_GB2312"/>
                <w:sz w:val="24"/>
              </w:rPr>
            </w:pPr>
            <w:r>
              <w:rPr>
                <w:rFonts w:eastAsia="仿宋_GB2312"/>
                <w:sz w:val="24"/>
              </w:rPr>
              <w:t>4</w:t>
            </w:r>
          </w:p>
        </w:tc>
        <w:tc>
          <w:tcPr>
            <w:tcW w:w="1263" w:type="pct"/>
            <w:vMerge w:val="restart"/>
            <w:vAlign w:val="center"/>
          </w:tcPr>
          <w:p w14:paraId="07045A6A">
            <w:pPr>
              <w:jc w:val="center"/>
              <w:rPr>
                <w:rFonts w:eastAsia="仿宋_GB2312"/>
                <w:sz w:val="24"/>
              </w:rPr>
            </w:pPr>
            <w:r>
              <w:rPr>
                <w:rFonts w:hint="eastAsia" w:eastAsia="仿宋_GB2312"/>
                <w:sz w:val="24"/>
              </w:rPr>
              <w:t>基本原则</w:t>
            </w:r>
          </w:p>
        </w:tc>
        <w:tc>
          <w:tcPr>
            <w:tcW w:w="683" w:type="pct"/>
            <w:vAlign w:val="center"/>
          </w:tcPr>
          <w:p w14:paraId="4D0D3CAB">
            <w:pPr>
              <w:jc w:val="center"/>
              <w:rPr>
                <w:rFonts w:eastAsia="仿宋_GB2312"/>
                <w:sz w:val="24"/>
              </w:rPr>
            </w:pPr>
            <w:r>
              <w:rPr>
                <w:rFonts w:hint="eastAsia" w:eastAsia="仿宋_GB2312"/>
                <w:sz w:val="24"/>
              </w:rPr>
              <w:t>4.1</w:t>
            </w:r>
          </w:p>
        </w:tc>
        <w:tc>
          <w:tcPr>
            <w:tcW w:w="2612" w:type="pct"/>
            <w:vAlign w:val="center"/>
          </w:tcPr>
          <w:p w14:paraId="0FDD53C0">
            <w:pPr>
              <w:jc w:val="center"/>
              <w:rPr>
                <w:rFonts w:eastAsia="仿宋_GB2312"/>
                <w:sz w:val="24"/>
              </w:rPr>
            </w:pPr>
            <w:r>
              <w:rPr>
                <w:rFonts w:hint="eastAsia" w:eastAsia="仿宋_GB2312"/>
                <w:sz w:val="24"/>
              </w:rPr>
              <w:t>统筹建设原则</w:t>
            </w:r>
          </w:p>
        </w:tc>
      </w:tr>
      <w:tr w14:paraId="2DD47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42" w:type="pct"/>
            <w:vMerge w:val="continue"/>
            <w:vAlign w:val="center"/>
          </w:tcPr>
          <w:p w14:paraId="5717C121">
            <w:pPr>
              <w:jc w:val="center"/>
              <w:rPr>
                <w:rFonts w:eastAsia="仿宋_GB2312"/>
                <w:sz w:val="24"/>
              </w:rPr>
            </w:pPr>
          </w:p>
        </w:tc>
        <w:tc>
          <w:tcPr>
            <w:tcW w:w="1263" w:type="pct"/>
            <w:vMerge w:val="continue"/>
            <w:vAlign w:val="center"/>
          </w:tcPr>
          <w:p w14:paraId="455902AE">
            <w:pPr>
              <w:jc w:val="center"/>
              <w:rPr>
                <w:rFonts w:eastAsia="仿宋_GB2312"/>
                <w:sz w:val="24"/>
              </w:rPr>
            </w:pPr>
          </w:p>
        </w:tc>
        <w:tc>
          <w:tcPr>
            <w:tcW w:w="683" w:type="pct"/>
            <w:vAlign w:val="center"/>
          </w:tcPr>
          <w:p w14:paraId="02C8A914">
            <w:pPr>
              <w:jc w:val="center"/>
              <w:rPr>
                <w:rFonts w:eastAsia="仿宋_GB2312"/>
                <w:i/>
                <w:iCs/>
                <w:sz w:val="24"/>
              </w:rPr>
            </w:pPr>
            <w:r>
              <w:rPr>
                <w:rFonts w:hint="eastAsia" w:eastAsia="仿宋_GB2312"/>
                <w:sz w:val="24"/>
              </w:rPr>
              <w:t>4.2</w:t>
            </w:r>
          </w:p>
        </w:tc>
        <w:tc>
          <w:tcPr>
            <w:tcW w:w="2612" w:type="pct"/>
            <w:vAlign w:val="center"/>
          </w:tcPr>
          <w:p w14:paraId="670B0BE7">
            <w:pPr>
              <w:jc w:val="center"/>
              <w:rPr>
                <w:rFonts w:eastAsia="仿宋_GB2312"/>
                <w:sz w:val="24"/>
              </w:rPr>
            </w:pPr>
            <w:r>
              <w:rPr>
                <w:rFonts w:hint="eastAsia" w:eastAsia="仿宋_GB2312"/>
                <w:sz w:val="24"/>
              </w:rPr>
              <w:t>需求导向原则</w:t>
            </w:r>
          </w:p>
        </w:tc>
      </w:tr>
      <w:tr w14:paraId="06867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42" w:type="pct"/>
            <w:vMerge w:val="continue"/>
            <w:vAlign w:val="center"/>
          </w:tcPr>
          <w:p w14:paraId="78FC67AD">
            <w:pPr>
              <w:jc w:val="center"/>
              <w:rPr>
                <w:rFonts w:eastAsia="仿宋_GB2312"/>
                <w:sz w:val="24"/>
              </w:rPr>
            </w:pPr>
          </w:p>
        </w:tc>
        <w:tc>
          <w:tcPr>
            <w:tcW w:w="1263" w:type="pct"/>
            <w:vMerge w:val="continue"/>
            <w:vAlign w:val="center"/>
          </w:tcPr>
          <w:p w14:paraId="0622446C">
            <w:pPr>
              <w:jc w:val="center"/>
              <w:rPr>
                <w:rFonts w:eastAsia="仿宋_GB2312"/>
                <w:sz w:val="24"/>
              </w:rPr>
            </w:pPr>
          </w:p>
        </w:tc>
        <w:tc>
          <w:tcPr>
            <w:tcW w:w="683" w:type="pct"/>
            <w:vAlign w:val="center"/>
          </w:tcPr>
          <w:p w14:paraId="6BA79E5A">
            <w:pPr>
              <w:jc w:val="center"/>
              <w:rPr>
                <w:rFonts w:eastAsia="仿宋_GB2312"/>
                <w:sz w:val="24"/>
              </w:rPr>
            </w:pPr>
            <w:r>
              <w:rPr>
                <w:rFonts w:hint="eastAsia" w:eastAsia="仿宋_GB2312"/>
                <w:sz w:val="24"/>
              </w:rPr>
              <w:t>4.3</w:t>
            </w:r>
          </w:p>
        </w:tc>
        <w:tc>
          <w:tcPr>
            <w:tcW w:w="2612" w:type="pct"/>
            <w:vAlign w:val="center"/>
          </w:tcPr>
          <w:p w14:paraId="1872C89A">
            <w:pPr>
              <w:jc w:val="center"/>
              <w:rPr>
                <w:rFonts w:eastAsia="仿宋_GB2312"/>
                <w:sz w:val="24"/>
              </w:rPr>
            </w:pPr>
            <w:r>
              <w:rPr>
                <w:rFonts w:hint="eastAsia" w:eastAsia="仿宋_GB2312"/>
                <w:sz w:val="24"/>
              </w:rPr>
              <w:t>便利化服务原则</w:t>
            </w:r>
          </w:p>
        </w:tc>
      </w:tr>
      <w:tr w14:paraId="4B887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trPr>
        <w:tc>
          <w:tcPr>
            <w:tcW w:w="442" w:type="pct"/>
            <w:vMerge w:val="restart"/>
            <w:vAlign w:val="center"/>
          </w:tcPr>
          <w:p w14:paraId="010FCC46">
            <w:pPr>
              <w:jc w:val="center"/>
              <w:rPr>
                <w:rFonts w:eastAsia="仿宋_GB2312"/>
                <w:sz w:val="24"/>
              </w:rPr>
            </w:pPr>
            <w:r>
              <w:rPr>
                <w:rFonts w:eastAsia="仿宋_GB2312"/>
                <w:sz w:val="24"/>
              </w:rPr>
              <w:t>5</w:t>
            </w:r>
          </w:p>
        </w:tc>
        <w:tc>
          <w:tcPr>
            <w:tcW w:w="1263" w:type="pct"/>
            <w:vMerge w:val="restart"/>
            <w:vAlign w:val="center"/>
          </w:tcPr>
          <w:p w14:paraId="561C3DC5">
            <w:pPr>
              <w:jc w:val="center"/>
              <w:rPr>
                <w:rFonts w:eastAsia="仿宋_GB2312"/>
                <w:sz w:val="24"/>
              </w:rPr>
            </w:pPr>
            <w:r>
              <w:rPr>
                <w:rFonts w:hint="eastAsia" w:eastAsia="仿宋_GB2312"/>
                <w:sz w:val="24"/>
              </w:rPr>
              <w:t>建设</w:t>
            </w:r>
            <w:r>
              <w:rPr>
                <w:rFonts w:hint="eastAsia" w:eastAsia="仿宋_GB2312"/>
                <w:sz w:val="24"/>
                <w:lang w:val="en-US" w:eastAsia="zh-CN"/>
              </w:rPr>
              <w:t>与服务</w:t>
            </w:r>
            <w:r>
              <w:rPr>
                <w:rFonts w:hint="eastAsia" w:eastAsia="仿宋_GB2312"/>
                <w:sz w:val="24"/>
              </w:rPr>
              <w:t>要求</w:t>
            </w:r>
          </w:p>
        </w:tc>
        <w:tc>
          <w:tcPr>
            <w:tcW w:w="683" w:type="pct"/>
            <w:vAlign w:val="center"/>
          </w:tcPr>
          <w:p w14:paraId="147A8C15">
            <w:pPr>
              <w:jc w:val="center"/>
              <w:rPr>
                <w:rFonts w:eastAsia="仿宋_GB2312"/>
                <w:sz w:val="24"/>
              </w:rPr>
            </w:pPr>
            <w:r>
              <w:rPr>
                <w:rFonts w:hint="eastAsia" w:eastAsia="仿宋_GB2312"/>
                <w:sz w:val="24"/>
              </w:rPr>
              <w:t>5</w:t>
            </w:r>
            <w:r>
              <w:rPr>
                <w:rFonts w:eastAsia="仿宋_GB2312"/>
                <w:sz w:val="24"/>
              </w:rPr>
              <w:t>.1</w:t>
            </w:r>
          </w:p>
        </w:tc>
        <w:tc>
          <w:tcPr>
            <w:tcW w:w="2612" w:type="pct"/>
            <w:vAlign w:val="center"/>
          </w:tcPr>
          <w:p w14:paraId="3C5CB495">
            <w:pPr>
              <w:jc w:val="center"/>
              <w:rPr>
                <w:rFonts w:eastAsia="仿宋_GB2312"/>
                <w:sz w:val="24"/>
              </w:rPr>
            </w:pPr>
            <w:bookmarkStart w:id="0" w:name="_Toc171426734"/>
            <w:bookmarkStart w:id="1" w:name="_Toc183529092"/>
            <w:bookmarkStart w:id="2" w:name="_Toc128037499"/>
            <w:bookmarkStart w:id="3" w:name="_Toc172729008"/>
            <w:bookmarkStart w:id="4" w:name="_Toc183529173"/>
            <w:bookmarkStart w:id="5" w:name="_Toc118200853"/>
            <w:bookmarkStart w:id="6" w:name="_Toc113371043"/>
            <w:bookmarkStart w:id="7" w:name="_Toc113372576"/>
            <w:bookmarkStart w:id="8" w:name="_Toc114754368"/>
            <w:r>
              <w:rPr>
                <w:rFonts w:hint="eastAsia" w:eastAsia="仿宋_GB2312"/>
                <w:sz w:val="24"/>
              </w:rPr>
              <w:t>平台基本建设要求</w:t>
            </w:r>
            <w:bookmarkEnd w:id="0"/>
            <w:bookmarkEnd w:id="1"/>
            <w:bookmarkEnd w:id="2"/>
            <w:bookmarkEnd w:id="3"/>
            <w:bookmarkEnd w:id="4"/>
            <w:bookmarkEnd w:id="5"/>
            <w:bookmarkEnd w:id="6"/>
            <w:bookmarkEnd w:id="7"/>
            <w:bookmarkEnd w:id="8"/>
          </w:p>
        </w:tc>
      </w:tr>
      <w:tr w14:paraId="3ACA7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trPr>
        <w:tc>
          <w:tcPr>
            <w:tcW w:w="442" w:type="pct"/>
            <w:vMerge w:val="continue"/>
            <w:vAlign w:val="center"/>
          </w:tcPr>
          <w:p w14:paraId="71078508">
            <w:pPr>
              <w:jc w:val="center"/>
              <w:rPr>
                <w:rFonts w:eastAsia="仿宋_GB2312"/>
                <w:sz w:val="24"/>
              </w:rPr>
            </w:pPr>
          </w:p>
        </w:tc>
        <w:tc>
          <w:tcPr>
            <w:tcW w:w="1263" w:type="pct"/>
            <w:vMerge w:val="continue"/>
            <w:vAlign w:val="center"/>
          </w:tcPr>
          <w:p w14:paraId="488783F5">
            <w:pPr>
              <w:jc w:val="center"/>
              <w:rPr>
                <w:rFonts w:eastAsia="仿宋_GB2312"/>
                <w:sz w:val="24"/>
              </w:rPr>
            </w:pPr>
          </w:p>
        </w:tc>
        <w:tc>
          <w:tcPr>
            <w:tcW w:w="683" w:type="pct"/>
            <w:vAlign w:val="center"/>
          </w:tcPr>
          <w:p w14:paraId="11DE382E">
            <w:pPr>
              <w:jc w:val="center"/>
              <w:rPr>
                <w:rFonts w:eastAsia="仿宋_GB2312"/>
                <w:sz w:val="24"/>
              </w:rPr>
            </w:pPr>
            <w:r>
              <w:rPr>
                <w:rFonts w:hint="eastAsia" w:eastAsia="仿宋_GB2312"/>
                <w:sz w:val="24"/>
              </w:rPr>
              <w:t>5</w:t>
            </w:r>
            <w:r>
              <w:rPr>
                <w:rFonts w:eastAsia="仿宋_GB2312"/>
                <w:sz w:val="24"/>
              </w:rPr>
              <w:t>.2</w:t>
            </w:r>
          </w:p>
        </w:tc>
        <w:tc>
          <w:tcPr>
            <w:tcW w:w="2612" w:type="pct"/>
            <w:vAlign w:val="center"/>
          </w:tcPr>
          <w:p w14:paraId="151DFEF3">
            <w:pPr>
              <w:jc w:val="center"/>
              <w:rPr>
                <w:rFonts w:eastAsia="仿宋_GB2312"/>
                <w:sz w:val="24"/>
              </w:rPr>
            </w:pPr>
            <w:r>
              <w:rPr>
                <w:rFonts w:hint="eastAsia" w:eastAsia="仿宋_GB2312"/>
                <w:sz w:val="24"/>
              </w:rPr>
              <w:t>线下平台办公</w:t>
            </w:r>
            <w:r>
              <w:rPr>
                <w:rFonts w:hint="eastAsia" w:eastAsia="仿宋_GB2312"/>
                <w:sz w:val="24"/>
                <w:lang w:val="en-US" w:eastAsia="zh-CN"/>
              </w:rPr>
              <w:t>场所</w:t>
            </w:r>
            <w:r>
              <w:rPr>
                <w:rFonts w:hint="eastAsia" w:eastAsia="仿宋_GB2312"/>
                <w:sz w:val="24"/>
              </w:rPr>
              <w:t>要求</w:t>
            </w:r>
          </w:p>
        </w:tc>
      </w:tr>
      <w:tr w14:paraId="07EBD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trPr>
        <w:tc>
          <w:tcPr>
            <w:tcW w:w="442" w:type="pct"/>
            <w:vMerge w:val="continue"/>
            <w:vAlign w:val="center"/>
          </w:tcPr>
          <w:p w14:paraId="4ECE5B5C">
            <w:pPr>
              <w:jc w:val="center"/>
              <w:rPr>
                <w:rFonts w:eastAsia="仿宋_GB2312"/>
                <w:sz w:val="24"/>
              </w:rPr>
            </w:pPr>
          </w:p>
        </w:tc>
        <w:tc>
          <w:tcPr>
            <w:tcW w:w="1263" w:type="pct"/>
            <w:vMerge w:val="continue"/>
            <w:vAlign w:val="center"/>
          </w:tcPr>
          <w:p w14:paraId="5D93C331">
            <w:pPr>
              <w:jc w:val="center"/>
              <w:rPr>
                <w:rFonts w:eastAsia="仿宋_GB2312"/>
                <w:sz w:val="24"/>
              </w:rPr>
            </w:pPr>
          </w:p>
        </w:tc>
        <w:tc>
          <w:tcPr>
            <w:tcW w:w="683" w:type="pct"/>
            <w:vAlign w:val="center"/>
          </w:tcPr>
          <w:p w14:paraId="08B428CA">
            <w:pPr>
              <w:jc w:val="center"/>
              <w:rPr>
                <w:rFonts w:eastAsia="仿宋_GB2312"/>
                <w:sz w:val="24"/>
              </w:rPr>
            </w:pPr>
            <w:r>
              <w:rPr>
                <w:rFonts w:hint="eastAsia" w:eastAsia="仿宋_GB2312"/>
                <w:sz w:val="24"/>
              </w:rPr>
              <w:t>5</w:t>
            </w:r>
            <w:r>
              <w:rPr>
                <w:rFonts w:eastAsia="仿宋_GB2312"/>
                <w:sz w:val="24"/>
              </w:rPr>
              <w:t>.3</w:t>
            </w:r>
          </w:p>
        </w:tc>
        <w:tc>
          <w:tcPr>
            <w:tcW w:w="2612" w:type="pct"/>
            <w:vAlign w:val="center"/>
          </w:tcPr>
          <w:p w14:paraId="028D75C6">
            <w:pPr>
              <w:jc w:val="center"/>
              <w:rPr>
                <w:rFonts w:eastAsia="仿宋_GB2312"/>
                <w:sz w:val="24"/>
              </w:rPr>
            </w:pPr>
            <w:r>
              <w:rPr>
                <w:rFonts w:hint="eastAsia" w:eastAsia="仿宋_GB2312"/>
                <w:sz w:val="24"/>
              </w:rPr>
              <w:t>线上平台</w:t>
            </w:r>
            <w:r>
              <w:rPr>
                <w:rFonts w:hint="eastAsia" w:eastAsia="仿宋_GB2312"/>
                <w:sz w:val="24"/>
                <w:lang w:val="en-US" w:eastAsia="zh-CN"/>
              </w:rPr>
              <w:t>软硬件</w:t>
            </w:r>
            <w:r>
              <w:rPr>
                <w:rFonts w:hint="eastAsia" w:eastAsia="仿宋_GB2312"/>
                <w:sz w:val="24"/>
              </w:rPr>
              <w:t>要求</w:t>
            </w:r>
          </w:p>
        </w:tc>
      </w:tr>
      <w:tr w14:paraId="57849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trPr>
        <w:tc>
          <w:tcPr>
            <w:tcW w:w="442" w:type="pct"/>
            <w:vMerge w:val="continue"/>
            <w:vAlign w:val="center"/>
          </w:tcPr>
          <w:p w14:paraId="4BA5EF59">
            <w:pPr>
              <w:jc w:val="center"/>
              <w:rPr>
                <w:rFonts w:eastAsia="仿宋_GB2312"/>
                <w:sz w:val="24"/>
              </w:rPr>
            </w:pPr>
          </w:p>
        </w:tc>
        <w:tc>
          <w:tcPr>
            <w:tcW w:w="1263" w:type="pct"/>
            <w:vMerge w:val="continue"/>
            <w:vAlign w:val="center"/>
          </w:tcPr>
          <w:p w14:paraId="37DC0B0A">
            <w:pPr>
              <w:jc w:val="center"/>
              <w:rPr>
                <w:rFonts w:eastAsia="仿宋_GB2312"/>
                <w:sz w:val="24"/>
              </w:rPr>
            </w:pPr>
          </w:p>
        </w:tc>
        <w:tc>
          <w:tcPr>
            <w:tcW w:w="683" w:type="pct"/>
            <w:vAlign w:val="center"/>
          </w:tcPr>
          <w:p w14:paraId="0FA05315">
            <w:pPr>
              <w:jc w:val="center"/>
              <w:rPr>
                <w:rFonts w:eastAsia="仿宋_GB2312"/>
                <w:sz w:val="24"/>
              </w:rPr>
            </w:pPr>
            <w:r>
              <w:rPr>
                <w:rFonts w:hint="eastAsia" w:eastAsia="仿宋_GB2312"/>
                <w:sz w:val="24"/>
              </w:rPr>
              <w:t>5</w:t>
            </w:r>
            <w:r>
              <w:rPr>
                <w:rFonts w:eastAsia="仿宋_GB2312"/>
                <w:sz w:val="24"/>
              </w:rPr>
              <w:t>.4</w:t>
            </w:r>
          </w:p>
        </w:tc>
        <w:tc>
          <w:tcPr>
            <w:tcW w:w="2612" w:type="pct"/>
            <w:vAlign w:val="center"/>
          </w:tcPr>
          <w:p w14:paraId="149FF4F1">
            <w:pPr>
              <w:jc w:val="center"/>
              <w:rPr>
                <w:rFonts w:eastAsia="仿宋_GB2312"/>
                <w:sz w:val="24"/>
              </w:rPr>
            </w:pPr>
            <w:bookmarkStart w:id="9" w:name="_Toc183529095"/>
            <w:bookmarkStart w:id="10" w:name="_Toc171426737"/>
            <w:bookmarkStart w:id="11" w:name="_Toc183529176"/>
            <w:bookmarkStart w:id="12" w:name="_Toc128037502"/>
            <w:bookmarkStart w:id="13" w:name="_Toc172729011"/>
            <w:r>
              <w:rPr>
                <w:rFonts w:hint="eastAsia" w:eastAsia="仿宋_GB2312"/>
                <w:sz w:val="24"/>
              </w:rPr>
              <w:t>平台基本服务要求</w:t>
            </w:r>
            <w:bookmarkEnd w:id="9"/>
            <w:bookmarkEnd w:id="10"/>
            <w:bookmarkEnd w:id="11"/>
            <w:bookmarkEnd w:id="12"/>
            <w:bookmarkEnd w:id="13"/>
          </w:p>
        </w:tc>
      </w:tr>
      <w:tr w14:paraId="217C6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trPr>
        <w:tc>
          <w:tcPr>
            <w:tcW w:w="442" w:type="pct"/>
            <w:vMerge w:val="restart"/>
            <w:vAlign w:val="center"/>
          </w:tcPr>
          <w:p w14:paraId="4E8BC8D6">
            <w:pPr>
              <w:jc w:val="center"/>
              <w:rPr>
                <w:rFonts w:eastAsia="仿宋_GB2312"/>
                <w:sz w:val="24"/>
              </w:rPr>
            </w:pPr>
            <w:r>
              <w:rPr>
                <w:rFonts w:eastAsia="仿宋_GB2312"/>
                <w:sz w:val="24"/>
              </w:rPr>
              <w:t>6</w:t>
            </w:r>
          </w:p>
        </w:tc>
        <w:tc>
          <w:tcPr>
            <w:tcW w:w="1263" w:type="pct"/>
            <w:vMerge w:val="restart"/>
            <w:vAlign w:val="center"/>
          </w:tcPr>
          <w:p w14:paraId="63A4ABB5">
            <w:pPr>
              <w:jc w:val="center"/>
              <w:rPr>
                <w:rFonts w:eastAsia="仿宋_GB2312"/>
                <w:sz w:val="24"/>
              </w:rPr>
            </w:pPr>
            <w:r>
              <w:rPr>
                <w:rFonts w:hint="eastAsia" w:eastAsia="仿宋_GB2312"/>
                <w:sz w:val="24"/>
              </w:rPr>
              <w:t>服务范围及内容</w:t>
            </w:r>
          </w:p>
        </w:tc>
        <w:tc>
          <w:tcPr>
            <w:tcW w:w="683" w:type="pct"/>
            <w:vAlign w:val="center"/>
          </w:tcPr>
          <w:p w14:paraId="3F5C2328">
            <w:pPr>
              <w:jc w:val="center"/>
              <w:rPr>
                <w:rFonts w:eastAsia="仿宋_GB2312"/>
                <w:sz w:val="24"/>
              </w:rPr>
            </w:pPr>
            <w:r>
              <w:rPr>
                <w:rFonts w:eastAsia="仿宋_GB2312"/>
                <w:sz w:val="24"/>
              </w:rPr>
              <w:t>6.1</w:t>
            </w:r>
          </w:p>
        </w:tc>
        <w:tc>
          <w:tcPr>
            <w:tcW w:w="2612" w:type="pct"/>
            <w:vAlign w:val="center"/>
          </w:tcPr>
          <w:p w14:paraId="4CBD9EA8">
            <w:pPr>
              <w:jc w:val="center"/>
              <w:rPr>
                <w:rFonts w:eastAsia="仿宋_GB2312"/>
                <w:sz w:val="24"/>
              </w:rPr>
            </w:pPr>
            <w:r>
              <w:rPr>
                <w:rFonts w:eastAsia="仿宋_GB2312"/>
                <w:sz w:val="24"/>
              </w:rPr>
              <w:t>服务</w:t>
            </w:r>
            <w:r>
              <w:rPr>
                <w:rFonts w:hint="eastAsia" w:eastAsia="仿宋_GB2312"/>
                <w:sz w:val="24"/>
              </w:rPr>
              <w:t>范围</w:t>
            </w:r>
          </w:p>
        </w:tc>
      </w:tr>
      <w:tr w14:paraId="0268C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trPr>
        <w:tc>
          <w:tcPr>
            <w:tcW w:w="442" w:type="pct"/>
            <w:vMerge w:val="continue"/>
            <w:vAlign w:val="center"/>
          </w:tcPr>
          <w:p w14:paraId="27DA4055">
            <w:pPr>
              <w:jc w:val="center"/>
              <w:rPr>
                <w:rFonts w:eastAsia="仿宋_GB2312"/>
                <w:sz w:val="24"/>
              </w:rPr>
            </w:pPr>
          </w:p>
        </w:tc>
        <w:tc>
          <w:tcPr>
            <w:tcW w:w="1263" w:type="pct"/>
            <w:vMerge w:val="continue"/>
            <w:vAlign w:val="center"/>
          </w:tcPr>
          <w:p w14:paraId="7AE2BF30">
            <w:pPr>
              <w:jc w:val="center"/>
              <w:rPr>
                <w:rFonts w:eastAsia="仿宋_GB2312"/>
                <w:sz w:val="24"/>
              </w:rPr>
            </w:pPr>
          </w:p>
        </w:tc>
        <w:tc>
          <w:tcPr>
            <w:tcW w:w="683" w:type="pct"/>
            <w:vAlign w:val="center"/>
          </w:tcPr>
          <w:p w14:paraId="67CD8B1F">
            <w:pPr>
              <w:jc w:val="center"/>
              <w:rPr>
                <w:rFonts w:eastAsia="仿宋_GB2312"/>
                <w:sz w:val="24"/>
              </w:rPr>
            </w:pPr>
            <w:r>
              <w:rPr>
                <w:rFonts w:eastAsia="仿宋_GB2312"/>
                <w:sz w:val="24"/>
              </w:rPr>
              <w:t>6.2</w:t>
            </w:r>
          </w:p>
        </w:tc>
        <w:tc>
          <w:tcPr>
            <w:tcW w:w="2612" w:type="pct"/>
            <w:vAlign w:val="center"/>
          </w:tcPr>
          <w:p w14:paraId="535F19AC">
            <w:pPr>
              <w:jc w:val="center"/>
              <w:rPr>
                <w:rFonts w:eastAsia="仿宋_GB2312"/>
                <w:sz w:val="24"/>
              </w:rPr>
            </w:pPr>
            <w:r>
              <w:rPr>
                <w:rFonts w:hint="eastAsia" w:eastAsia="仿宋_GB2312"/>
                <w:sz w:val="24"/>
              </w:rPr>
              <w:t>服务内容</w:t>
            </w:r>
          </w:p>
        </w:tc>
      </w:tr>
      <w:tr w14:paraId="73B75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trPr>
        <w:tc>
          <w:tcPr>
            <w:tcW w:w="442" w:type="pct"/>
            <w:vMerge w:val="restart"/>
            <w:vAlign w:val="center"/>
          </w:tcPr>
          <w:p w14:paraId="3C80A329">
            <w:pPr>
              <w:jc w:val="center"/>
              <w:rPr>
                <w:rFonts w:eastAsia="仿宋_GB2312"/>
                <w:sz w:val="24"/>
              </w:rPr>
            </w:pPr>
            <w:r>
              <w:rPr>
                <w:rFonts w:eastAsia="仿宋_GB2312"/>
                <w:sz w:val="24"/>
              </w:rPr>
              <w:t>7</w:t>
            </w:r>
          </w:p>
        </w:tc>
        <w:tc>
          <w:tcPr>
            <w:tcW w:w="1263" w:type="pct"/>
            <w:vMerge w:val="restart"/>
            <w:vAlign w:val="center"/>
          </w:tcPr>
          <w:p w14:paraId="2E0029D2">
            <w:pPr>
              <w:jc w:val="center"/>
              <w:rPr>
                <w:rFonts w:hint="eastAsia" w:eastAsia="仿宋_GB2312"/>
                <w:sz w:val="24"/>
                <w:lang w:val="en-US" w:eastAsia="zh-CN"/>
              </w:rPr>
            </w:pPr>
            <w:r>
              <w:rPr>
                <w:rFonts w:hint="eastAsia" w:eastAsia="仿宋_GB2312"/>
                <w:sz w:val="24"/>
              </w:rPr>
              <w:t>管理</w:t>
            </w:r>
            <w:r>
              <w:rPr>
                <w:rFonts w:hint="eastAsia" w:eastAsia="仿宋_GB2312"/>
                <w:sz w:val="24"/>
                <w:lang w:val="en-US" w:eastAsia="zh-CN"/>
              </w:rPr>
              <w:t>要求</w:t>
            </w:r>
          </w:p>
        </w:tc>
        <w:tc>
          <w:tcPr>
            <w:tcW w:w="683" w:type="pct"/>
            <w:vAlign w:val="center"/>
          </w:tcPr>
          <w:p w14:paraId="57513388">
            <w:pPr>
              <w:jc w:val="center"/>
              <w:rPr>
                <w:rFonts w:eastAsia="仿宋_GB2312"/>
                <w:sz w:val="24"/>
              </w:rPr>
            </w:pPr>
            <w:r>
              <w:rPr>
                <w:rFonts w:eastAsia="仿宋_GB2312"/>
                <w:sz w:val="24"/>
              </w:rPr>
              <w:t>7.1</w:t>
            </w:r>
          </w:p>
        </w:tc>
        <w:tc>
          <w:tcPr>
            <w:tcW w:w="2612" w:type="pct"/>
            <w:vAlign w:val="center"/>
          </w:tcPr>
          <w:p w14:paraId="6132C4DE">
            <w:pPr>
              <w:jc w:val="center"/>
              <w:rPr>
                <w:rFonts w:eastAsia="仿宋_GB2312"/>
                <w:sz w:val="24"/>
              </w:rPr>
            </w:pPr>
            <w:r>
              <w:rPr>
                <w:rFonts w:hint="eastAsia" w:eastAsia="仿宋_GB2312"/>
                <w:sz w:val="24"/>
                <w:lang w:val="en-US" w:eastAsia="zh-CN"/>
              </w:rPr>
              <w:t>服务</w:t>
            </w:r>
            <w:r>
              <w:rPr>
                <w:rFonts w:hint="eastAsia" w:eastAsia="仿宋_GB2312"/>
                <w:sz w:val="24"/>
              </w:rPr>
              <w:t>通用流程</w:t>
            </w:r>
          </w:p>
        </w:tc>
      </w:tr>
      <w:tr w14:paraId="5A2C7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42" w:type="pct"/>
            <w:vMerge w:val="continue"/>
            <w:vAlign w:val="center"/>
          </w:tcPr>
          <w:p w14:paraId="5BB90D83">
            <w:pPr>
              <w:jc w:val="center"/>
              <w:rPr>
                <w:rFonts w:eastAsia="仿宋_GB2312"/>
                <w:sz w:val="24"/>
              </w:rPr>
            </w:pPr>
          </w:p>
        </w:tc>
        <w:tc>
          <w:tcPr>
            <w:tcW w:w="1263" w:type="pct"/>
            <w:vMerge w:val="continue"/>
            <w:vAlign w:val="center"/>
          </w:tcPr>
          <w:p w14:paraId="654835ED">
            <w:pPr>
              <w:jc w:val="center"/>
              <w:rPr>
                <w:rFonts w:eastAsia="仿宋_GB2312"/>
                <w:sz w:val="24"/>
              </w:rPr>
            </w:pPr>
          </w:p>
        </w:tc>
        <w:tc>
          <w:tcPr>
            <w:tcW w:w="683" w:type="pct"/>
            <w:vAlign w:val="center"/>
          </w:tcPr>
          <w:p w14:paraId="1E49AF0C">
            <w:pPr>
              <w:jc w:val="center"/>
              <w:rPr>
                <w:rFonts w:eastAsia="仿宋_GB2312"/>
                <w:sz w:val="24"/>
              </w:rPr>
            </w:pPr>
            <w:r>
              <w:rPr>
                <w:rFonts w:eastAsia="仿宋_GB2312"/>
                <w:sz w:val="24"/>
              </w:rPr>
              <w:t>7.2</w:t>
            </w:r>
          </w:p>
        </w:tc>
        <w:tc>
          <w:tcPr>
            <w:tcW w:w="2612" w:type="pct"/>
            <w:vAlign w:val="center"/>
          </w:tcPr>
          <w:p w14:paraId="0BCD330F">
            <w:pPr>
              <w:jc w:val="center"/>
              <w:rPr>
                <w:rFonts w:eastAsia="仿宋_GB2312"/>
                <w:sz w:val="24"/>
              </w:rPr>
            </w:pPr>
            <w:r>
              <w:rPr>
                <w:rFonts w:hint="eastAsia" w:eastAsia="仿宋_GB2312"/>
                <w:sz w:val="24"/>
              </w:rPr>
              <w:t>平台流程管理</w:t>
            </w:r>
          </w:p>
        </w:tc>
      </w:tr>
      <w:tr w14:paraId="30E78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42" w:type="pct"/>
            <w:vMerge w:val="restart"/>
            <w:vAlign w:val="center"/>
          </w:tcPr>
          <w:p w14:paraId="6AF2D6A0">
            <w:pPr>
              <w:jc w:val="center"/>
              <w:rPr>
                <w:rFonts w:eastAsia="仿宋_GB2312"/>
                <w:sz w:val="24"/>
              </w:rPr>
            </w:pPr>
            <w:r>
              <w:rPr>
                <w:rFonts w:hint="eastAsia" w:eastAsia="仿宋_GB2312"/>
                <w:sz w:val="24"/>
              </w:rPr>
              <w:t>8</w:t>
            </w:r>
          </w:p>
        </w:tc>
        <w:tc>
          <w:tcPr>
            <w:tcW w:w="1263" w:type="pct"/>
            <w:vMerge w:val="restart"/>
            <w:vAlign w:val="center"/>
          </w:tcPr>
          <w:p w14:paraId="0120A9A5">
            <w:pPr>
              <w:jc w:val="center"/>
              <w:rPr>
                <w:rFonts w:eastAsia="仿宋_GB2312"/>
                <w:sz w:val="24"/>
              </w:rPr>
            </w:pPr>
            <w:r>
              <w:rPr>
                <w:rFonts w:hint="eastAsia" w:eastAsia="仿宋_GB2312"/>
                <w:sz w:val="24"/>
              </w:rPr>
              <w:t>服务评价与改进</w:t>
            </w:r>
          </w:p>
        </w:tc>
        <w:tc>
          <w:tcPr>
            <w:tcW w:w="683" w:type="pct"/>
            <w:vAlign w:val="center"/>
          </w:tcPr>
          <w:p w14:paraId="5D18D99C">
            <w:pPr>
              <w:jc w:val="center"/>
              <w:rPr>
                <w:rFonts w:eastAsia="仿宋_GB2312"/>
                <w:sz w:val="24"/>
              </w:rPr>
            </w:pPr>
            <w:r>
              <w:rPr>
                <w:rFonts w:eastAsia="仿宋_GB2312"/>
                <w:sz w:val="24"/>
              </w:rPr>
              <w:t>8.1</w:t>
            </w:r>
          </w:p>
        </w:tc>
        <w:tc>
          <w:tcPr>
            <w:tcW w:w="2612" w:type="pct"/>
            <w:vAlign w:val="center"/>
          </w:tcPr>
          <w:p w14:paraId="1D611822">
            <w:pPr>
              <w:jc w:val="center"/>
              <w:rPr>
                <w:rFonts w:eastAsia="仿宋_GB2312"/>
                <w:sz w:val="24"/>
              </w:rPr>
            </w:pPr>
            <w:r>
              <w:rPr>
                <w:rFonts w:hint="eastAsia" w:eastAsia="仿宋_GB2312"/>
                <w:sz w:val="24"/>
              </w:rPr>
              <w:t>平台服务评价</w:t>
            </w:r>
          </w:p>
        </w:tc>
      </w:tr>
      <w:tr w14:paraId="69674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42" w:type="pct"/>
            <w:vMerge w:val="continue"/>
            <w:vAlign w:val="center"/>
          </w:tcPr>
          <w:p w14:paraId="3C93CF5F">
            <w:pPr>
              <w:jc w:val="center"/>
              <w:rPr>
                <w:rFonts w:eastAsia="仿宋_GB2312"/>
                <w:sz w:val="24"/>
              </w:rPr>
            </w:pPr>
          </w:p>
        </w:tc>
        <w:tc>
          <w:tcPr>
            <w:tcW w:w="1263" w:type="pct"/>
            <w:vMerge w:val="continue"/>
            <w:vAlign w:val="center"/>
          </w:tcPr>
          <w:p w14:paraId="0D8731C0">
            <w:pPr>
              <w:jc w:val="center"/>
              <w:rPr>
                <w:rFonts w:eastAsia="仿宋_GB2312"/>
                <w:sz w:val="24"/>
              </w:rPr>
            </w:pPr>
          </w:p>
        </w:tc>
        <w:tc>
          <w:tcPr>
            <w:tcW w:w="683" w:type="pct"/>
            <w:vAlign w:val="center"/>
          </w:tcPr>
          <w:p w14:paraId="168C5C1C">
            <w:pPr>
              <w:jc w:val="center"/>
              <w:rPr>
                <w:rFonts w:eastAsia="仿宋_GB2312"/>
                <w:sz w:val="24"/>
              </w:rPr>
            </w:pPr>
            <w:r>
              <w:rPr>
                <w:rFonts w:eastAsia="仿宋_GB2312"/>
                <w:sz w:val="24"/>
              </w:rPr>
              <w:t>8.2</w:t>
            </w:r>
          </w:p>
        </w:tc>
        <w:tc>
          <w:tcPr>
            <w:tcW w:w="2612" w:type="pct"/>
            <w:vAlign w:val="center"/>
          </w:tcPr>
          <w:p w14:paraId="21B64AFB">
            <w:pPr>
              <w:jc w:val="center"/>
              <w:rPr>
                <w:rFonts w:eastAsia="仿宋_GB2312"/>
                <w:sz w:val="24"/>
              </w:rPr>
            </w:pPr>
            <w:r>
              <w:rPr>
                <w:rFonts w:hint="eastAsia" w:eastAsia="仿宋_GB2312"/>
                <w:sz w:val="24"/>
              </w:rPr>
              <w:t>平台服务改进</w:t>
            </w:r>
          </w:p>
        </w:tc>
      </w:tr>
    </w:tbl>
    <w:p w14:paraId="1140AF1D">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（一）术语和定义</w:t>
      </w:r>
    </w:p>
    <w:p w14:paraId="798AAFDE">
      <w:pPr>
        <w:spacing w:line="560" w:lineRule="exact"/>
        <w:ind w:firstLine="640" w:firstLineChars="200"/>
        <w:rPr>
          <w:rFonts w:eastAsia="仿宋_GB2312"/>
          <w:sz w:val="32"/>
          <w:szCs w:val="32"/>
        </w:rPr>
      </w:pPr>
      <w:r>
        <w:rPr>
          <w:rFonts w:hint="eastAsia" w:eastAsia="仿宋_GB2312"/>
          <w:sz w:val="32"/>
          <w:szCs w:val="32"/>
        </w:rPr>
        <w:t>本章对本文件中关键术语进行了定义，包括质量服务、“一站式”平台等。各术语主要依据相关政策文件中的规范表述进行概念的界定。</w:t>
      </w:r>
    </w:p>
    <w:p w14:paraId="036B05CB">
      <w:pPr>
        <w:spacing w:line="56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（二）基本原则</w:t>
      </w:r>
    </w:p>
    <w:p w14:paraId="088B68E2">
      <w:pPr>
        <w:spacing w:line="560" w:lineRule="exact"/>
        <w:ind w:firstLine="640" w:firstLineChars="200"/>
        <w:rPr>
          <w:rFonts w:eastAsia="仿宋_GB2312"/>
          <w:sz w:val="32"/>
          <w:szCs w:val="32"/>
        </w:rPr>
      </w:pPr>
      <w:r>
        <w:rPr>
          <w:rFonts w:hint="eastAsia" w:eastAsia="仿宋_GB2312"/>
          <w:sz w:val="32"/>
          <w:szCs w:val="32"/>
        </w:rPr>
        <w:t>本章规定了平台建设</w:t>
      </w:r>
      <w:r>
        <w:rPr>
          <w:rFonts w:hint="eastAsia" w:eastAsia="仿宋_GB2312"/>
          <w:sz w:val="32"/>
          <w:szCs w:val="32"/>
          <w:lang w:val="en-US" w:eastAsia="zh-CN"/>
        </w:rPr>
        <w:t>与服务</w:t>
      </w:r>
      <w:r>
        <w:rPr>
          <w:rFonts w:hint="eastAsia" w:eastAsia="仿宋_GB2312"/>
          <w:sz w:val="32"/>
          <w:szCs w:val="32"/>
        </w:rPr>
        <w:t>的基本原则，包含统筹建设原则、需求导向原则、便利化服务原则。</w:t>
      </w:r>
    </w:p>
    <w:p w14:paraId="465E338D">
      <w:pPr>
        <w:spacing w:line="560" w:lineRule="exact"/>
        <w:ind w:firstLine="643" w:firstLineChars="200"/>
        <w:rPr>
          <w:rFonts w:hint="default"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val="en-US" w:eastAsia="zh-CN"/>
        </w:rPr>
        <w:t>建设与服务要求</w:t>
      </w:r>
    </w:p>
    <w:p w14:paraId="515D25C9">
      <w:pPr>
        <w:spacing w:line="560" w:lineRule="exact"/>
        <w:ind w:firstLine="640" w:firstLineChars="200"/>
        <w:rPr>
          <w:rFonts w:eastAsia="黑体"/>
          <w:sz w:val="32"/>
          <w:szCs w:val="32"/>
        </w:rPr>
      </w:pPr>
      <w:bookmarkStart w:id="14" w:name="_Hlk172729537"/>
      <w:r>
        <w:rPr>
          <w:rFonts w:hint="eastAsia" w:ascii="仿宋_GB2312" w:hAnsi="宋体" w:eastAsia="仿宋_GB2312"/>
          <w:bCs/>
          <w:sz w:val="32"/>
          <w:szCs w:val="32"/>
        </w:rPr>
        <w:t>本章</w:t>
      </w:r>
      <w:r>
        <w:rPr>
          <w:rFonts w:hint="eastAsia" w:ascii="仿宋_GB2312" w:hAnsi="宋体" w:eastAsia="仿宋_GB2312"/>
          <w:sz w:val="32"/>
          <w:szCs w:val="32"/>
        </w:rPr>
        <w:t>规定了平台基本</w:t>
      </w:r>
      <w:r>
        <w:rPr>
          <w:rFonts w:hint="eastAsia" w:ascii="仿宋_GB2312" w:hAnsi="宋体" w:eastAsia="仿宋_GB2312"/>
          <w:sz w:val="32"/>
          <w:szCs w:val="32"/>
          <w:lang w:val="en-US" w:eastAsia="zh-CN"/>
        </w:rPr>
        <w:t>建设</w:t>
      </w:r>
      <w:r>
        <w:rPr>
          <w:rFonts w:hint="eastAsia" w:ascii="仿宋_GB2312" w:hAnsi="宋体" w:eastAsia="仿宋_GB2312"/>
          <w:sz w:val="32"/>
          <w:szCs w:val="32"/>
        </w:rPr>
        <w:t>要求</w:t>
      </w:r>
      <w:bookmarkEnd w:id="14"/>
      <w:r>
        <w:rPr>
          <w:rFonts w:hint="eastAsia" w:ascii="仿宋_GB2312" w:hAnsi="宋体" w:eastAsia="仿宋_GB2312"/>
          <w:sz w:val="32"/>
          <w:szCs w:val="32"/>
        </w:rPr>
        <w:t>、线下平台办公</w:t>
      </w:r>
      <w:r>
        <w:rPr>
          <w:rFonts w:hint="eastAsia" w:ascii="仿宋_GB2312" w:hAnsi="宋体" w:eastAsia="仿宋_GB2312"/>
          <w:sz w:val="32"/>
          <w:szCs w:val="32"/>
          <w:lang w:val="en-US" w:eastAsia="zh-CN"/>
        </w:rPr>
        <w:t>场所</w:t>
      </w:r>
      <w:r>
        <w:rPr>
          <w:rFonts w:hint="eastAsia" w:ascii="仿宋_GB2312" w:hAnsi="宋体" w:eastAsia="仿宋_GB2312"/>
          <w:sz w:val="32"/>
          <w:szCs w:val="32"/>
        </w:rPr>
        <w:t>要求、线上平台</w:t>
      </w:r>
      <w:r>
        <w:rPr>
          <w:rFonts w:hint="eastAsia" w:ascii="仿宋_GB2312" w:hAnsi="宋体" w:eastAsia="仿宋_GB2312"/>
          <w:sz w:val="32"/>
          <w:szCs w:val="32"/>
          <w:lang w:val="en-US" w:eastAsia="zh-CN"/>
        </w:rPr>
        <w:t>软硬件</w:t>
      </w:r>
      <w:r>
        <w:rPr>
          <w:rFonts w:hint="eastAsia" w:ascii="仿宋_GB2312" w:hAnsi="宋体" w:eastAsia="仿宋_GB2312"/>
          <w:sz w:val="32"/>
          <w:szCs w:val="32"/>
        </w:rPr>
        <w:t>要求以及平台基本服务要求。</w:t>
      </w:r>
      <w:r>
        <w:rPr>
          <w:rFonts w:ascii="仿宋_GB2312" w:hAnsi="宋体" w:eastAsia="仿宋_GB2312"/>
          <w:sz w:val="32"/>
          <w:szCs w:val="32"/>
        </w:rPr>
        <w:t>5</w:t>
      </w:r>
      <w:r>
        <w:rPr>
          <w:rFonts w:hint="eastAsia" w:ascii="仿宋_GB2312" w:hAnsi="宋体" w:eastAsia="仿宋_GB2312"/>
          <w:sz w:val="32"/>
          <w:szCs w:val="32"/>
        </w:rPr>
        <w:t>.1对平台的形式、重点内容、规范化服务、数据采集等多方面</w:t>
      </w:r>
      <w:r>
        <w:rPr>
          <w:rFonts w:hint="eastAsia" w:ascii="仿宋_GB2312" w:hAnsi="宋体" w:eastAsia="仿宋_GB2312"/>
          <w:sz w:val="32"/>
          <w:szCs w:val="32"/>
          <w:lang w:val="en-US" w:eastAsia="zh-CN"/>
        </w:rPr>
        <w:t>作</w:t>
      </w:r>
      <w:r>
        <w:rPr>
          <w:rFonts w:hint="eastAsia" w:ascii="仿宋_GB2312" w:hAnsi="宋体" w:eastAsia="仿宋_GB2312"/>
          <w:sz w:val="32"/>
          <w:szCs w:val="32"/>
        </w:rPr>
        <w:t>了要求，是本标准基本要求的重点内容。</w:t>
      </w:r>
      <w:r>
        <w:rPr>
          <w:rFonts w:ascii="仿宋_GB2312" w:hAnsi="宋体" w:eastAsia="仿宋_GB2312"/>
          <w:sz w:val="32"/>
          <w:szCs w:val="32"/>
        </w:rPr>
        <w:t>5</w:t>
      </w:r>
      <w:r>
        <w:rPr>
          <w:rFonts w:hint="eastAsia" w:ascii="仿宋_GB2312" w:hAnsi="宋体" w:eastAsia="仿宋_GB2312"/>
          <w:sz w:val="32"/>
          <w:szCs w:val="32"/>
        </w:rPr>
        <w:t>.2强调线下平台选址应在经营主体较集中、质量需求较多、经营主体积极性较高、交通便捷、配套条件较好的区域，主要是考虑到服务对象的便利性。</w:t>
      </w:r>
      <w:r>
        <w:rPr>
          <w:rFonts w:ascii="仿宋_GB2312" w:hAnsi="宋体" w:eastAsia="仿宋_GB2312"/>
          <w:sz w:val="32"/>
          <w:szCs w:val="32"/>
        </w:rPr>
        <w:t>5</w:t>
      </w:r>
      <w:r>
        <w:rPr>
          <w:rFonts w:hint="eastAsia" w:ascii="仿宋_GB2312" w:hAnsi="宋体" w:eastAsia="仿宋_GB2312"/>
          <w:sz w:val="32"/>
          <w:szCs w:val="32"/>
        </w:rPr>
        <w:t>.3强调线上平台应满足</w:t>
      </w:r>
      <w:r>
        <w:rPr>
          <w:rFonts w:hint="eastAsia" w:ascii="仿宋_GB2312" w:hAnsi="宋体" w:eastAsia="仿宋_GB2312"/>
          <w:sz w:val="32"/>
          <w:szCs w:val="32"/>
          <w:lang w:val="en-US" w:eastAsia="zh-CN"/>
        </w:rPr>
        <w:t>的各项</w:t>
      </w:r>
      <w:r>
        <w:rPr>
          <w:rFonts w:hint="eastAsia" w:ascii="仿宋_GB2312" w:hAnsi="宋体" w:eastAsia="仿宋_GB2312"/>
          <w:sz w:val="32"/>
          <w:szCs w:val="32"/>
        </w:rPr>
        <w:t>功能需求，主要是适应信息化时代的发展，实现服务对象“足不出户”办理业务。</w:t>
      </w:r>
      <w:r>
        <w:rPr>
          <w:rFonts w:ascii="仿宋_GB2312" w:hAnsi="宋体" w:eastAsia="仿宋_GB2312"/>
          <w:sz w:val="32"/>
          <w:szCs w:val="32"/>
        </w:rPr>
        <w:t>5</w:t>
      </w:r>
      <w:r>
        <w:rPr>
          <w:rFonts w:hint="eastAsia" w:ascii="仿宋_GB2312" w:hAnsi="宋体" w:eastAsia="仿宋_GB2312"/>
          <w:sz w:val="32"/>
          <w:szCs w:val="32"/>
        </w:rPr>
        <w:t>.4要求平台应简化服务流程、提供多渠道多类型服务，是为了提高平台</w:t>
      </w:r>
      <w:r>
        <w:rPr>
          <w:rFonts w:hint="eastAsia" w:ascii="仿宋_GB2312" w:hAnsi="宋体" w:eastAsia="仿宋_GB2312"/>
          <w:sz w:val="32"/>
          <w:szCs w:val="32"/>
          <w:lang w:val="en-US" w:eastAsia="zh-CN"/>
        </w:rPr>
        <w:t>服务效能</w:t>
      </w:r>
      <w:r>
        <w:rPr>
          <w:rFonts w:hint="eastAsia" w:ascii="仿宋_GB2312" w:hAnsi="宋体" w:eastAsia="仿宋_GB2312"/>
          <w:sz w:val="32"/>
          <w:szCs w:val="32"/>
        </w:rPr>
        <w:t>。</w:t>
      </w:r>
    </w:p>
    <w:p w14:paraId="627A977B">
      <w:pPr>
        <w:spacing w:line="56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（四）服务范围及内容</w:t>
      </w:r>
    </w:p>
    <w:p w14:paraId="7D7F79F8">
      <w:pPr>
        <w:pStyle w:val="14"/>
        <w:numPr>
          <w:ilvl w:val="0"/>
          <w:numId w:val="0"/>
        </w:numPr>
        <w:spacing w:line="560" w:lineRule="exact"/>
        <w:ind w:firstLine="640" w:firstLineChars="200"/>
        <w:jc w:val="both"/>
        <w:rPr>
          <w:rFonts w:ascii="仿宋_GB2312" w:hAnsi="宋体" w:eastAsia="仿宋_GB2312"/>
          <w:bCs/>
          <w:sz w:val="32"/>
          <w:szCs w:val="32"/>
        </w:rPr>
      </w:pPr>
      <w:r>
        <w:rPr>
          <w:rFonts w:hint="eastAsia" w:ascii="仿宋_GB2312" w:hAnsi="宋体" w:eastAsia="仿宋_GB2312"/>
          <w:bCs/>
          <w:sz w:val="32"/>
          <w:szCs w:val="32"/>
        </w:rPr>
        <w:t>本章给出了平台服务范围及内容。服务范围包含基本服务项目和拓展服务项目，服务内容可包含以下项目中的一项或多项：检验检测服务、标准化建设服务、认证服务、计量服务、特种设备技术服务、商标品牌服务、质量管理服务、知识产权服务以及其他服务</w:t>
      </w:r>
      <w:r>
        <w:rPr>
          <w:rFonts w:hint="eastAsia" w:ascii="仿宋_GB2312" w:hAnsi="宋体" w:eastAsia="仿宋_GB2312"/>
          <w:bCs/>
          <w:sz w:val="32"/>
          <w:szCs w:val="32"/>
          <w:lang w:val="en-US" w:eastAsia="zh-CN"/>
        </w:rPr>
        <w:t>等</w:t>
      </w:r>
      <w:r>
        <w:rPr>
          <w:rFonts w:hint="eastAsia" w:ascii="仿宋_GB2312" w:hAnsi="宋体" w:eastAsia="仿宋_GB2312"/>
          <w:bCs/>
          <w:sz w:val="32"/>
          <w:szCs w:val="32"/>
        </w:rPr>
        <w:t>。</w:t>
      </w:r>
    </w:p>
    <w:p w14:paraId="67469E61">
      <w:pPr>
        <w:spacing w:line="560" w:lineRule="exact"/>
        <w:ind w:firstLine="643" w:firstLineChars="200"/>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rPr>
        <w:t>（五）管理</w:t>
      </w:r>
      <w:r>
        <w:rPr>
          <w:rFonts w:hint="eastAsia" w:ascii="楷体_GB2312" w:hAnsi="楷体_GB2312" w:eastAsia="楷体_GB2312" w:cs="楷体_GB2312"/>
          <w:b/>
          <w:bCs/>
          <w:sz w:val="32"/>
          <w:szCs w:val="32"/>
          <w:lang w:val="en-US" w:eastAsia="zh-CN"/>
        </w:rPr>
        <w:t>要求</w:t>
      </w:r>
    </w:p>
    <w:p w14:paraId="1E7709CB">
      <w:pPr>
        <w:pStyle w:val="14"/>
        <w:numPr>
          <w:ilvl w:val="0"/>
          <w:numId w:val="0"/>
        </w:numPr>
        <w:spacing w:line="560" w:lineRule="exact"/>
        <w:ind w:firstLine="640" w:firstLineChars="200"/>
        <w:jc w:val="both"/>
        <w:rPr>
          <w:rFonts w:ascii="仿宋_GB2312" w:hAnsi="宋体" w:eastAsia="仿宋_GB2312"/>
          <w:bCs/>
          <w:sz w:val="32"/>
          <w:szCs w:val="32"/>
        </w:rPr>
      </w:pPr>
      <w:r>
        <w:rPr>
          <w:rFonts w:hint="eastAsia" w:ascii="仿宋_GB2312" w:hAnsi="宋体" w:eastAsia="仿宋_GB2312"/>
          <w:bCs/>
          <w:sz w:val="32"/>
          <w:szCs w:val="32"/>
        </w:rPr>
        <w:t>本章规定了</w:t>
      </w:r>
      <w:r>
        <w:rPr>
          <w:rFonts w:hint="eastAsia" w:ascii="仿宋_GB2312" w:hAnsi="宋体" w:eastAsia="仿宋_GB2312"/>
          <w:bCs/>
          <w:sz w:val="32"/>
          <w:szCs w:val="32"/>
          <w:lang w:val="en-US" w:eastAsia="zh-CN"/>
        </w:rPr>
        <w:t>服务</w:t>
      </w:r>
      <w:r>
        <w:rPr>
          <w:rFonts w:hint="eastAsia" w:ascii="仿宋_GB2312" w:hAnsi="宋体" w:eastAsia="仿宋_GB2312"/>
          <w:bCs/>
          <w:sz w:val="32"/>
          <w:szCs w:val="32"/>
        </w:rPr>
        <w:t>通用流程和平台流程管理。</w:t>
      </w:r>
      <w:r>
        <w:rPr>
          <w:rFonts w:hint="eastAsia" w:ascii="仿宋_GB2312" w:hAnsi="宋体" w:eastAsia="仿宋_GB2312"/>
          <w:bCs/>
          <w:sz w:val="32"/>
          <w:szCs w:val="32"/>
          <w:lang w:val="en-US" w:eastAsia="zh-CN"/>
        </w:rPr>
        <w:t>7.1</w:t>
      </w:r>
      <w:r>
        <w:rPr>
          <w:rFonts w:hint="eastAsia" w:ascii="仿宋_GB2312" w:hAnsi="宋体" w:eastAsia="仿宋_GB2312"/>
          <w:bCs/>
          <w:sz w:val="32"/>
          <w:szCs w:val="32"/>
        </w:rPr>
        <w:t>给出了适用于一般情况下的</w:t>
      </w:r>
      <w:r>
        <w:rPr>
          <w:rFonts w:hint="eastAsia" w:ascii="仿宋_GB2312" w:hAnsi="宋体" w:eastAsia="仿宋_GB2312"/>
          <w:bCs/>
          <w:sz w:val="32"/>
          <w:szCs w:val="32"/>
          <w:lang w:val="en-US" w:eastAsia="zh-CN"/>
        </w:rPr>
        <w:t>通用</w:t>
      </w:r>
      <w:r>
        <w:rPr>
          <w:rFonts w:hint="eastAsia" w:ascii="仿宋_GB2312" w:hAnsi="宋体" w:eastAsia="仿宋_GB2312"/>
          <w:bCs/>
          <w:sz w:val="32"/>
          <w:szCs w:val="32"/>
        </w:rPr>
        <w:t>流程管理示意图。</w:t>
      </w:r>
      <w:r>
        <w:rPr>
          <w:rFonts w:hint="eastAsia" w:ascii="仿宋_GB2312" w:hAnsi="宋体" w:eastAsia="仿宋_GB2312"/>
          <w:bCs/>
          <w:sz w:val="32"/>
          <w:szCs w:val="32"/>
          <w:lang w:val="en-US" w:eastAsia="zh-CN"/>
        </w:rPr>
        <w:t>7.2</w:t>
      </w:r>
      <w:r>
        <w:rPr>
          <w:rFonts w:hint="eastAsia" w:ascii="仿宋_GB2312" w:hAnsi="宋体" w:eastAsia="仿宋_GB2312"/>
          <w:bCs/>
          <w:sz w:val="32"/>
          <w:szCs w:val="32"/>
        </w:rPr>
        <w:t>对平台用户注册</w:t>
      </w:r>
      <w:r>
        <w:rPr>
          <w:rFonts w:hint="eastAsia" w:ascii="仿宋_GB2312" w:hAnsi="宋体" w:eastAsia="仿宋_GB2312"/>
          <w:bCs/>
          <w:sz w:val="32"/>
          <w:szCs w:val="32"/>
          <w:lang w:val="en-US" w:eastAsia="zh-CN"/>
        </w:rPr>
        <w:t>登记</w:t>
      </w:r>
      <w:r>
        <w:rPr>
          <w:rFonts w:hint="eastAsia" w:ascii="仿宋_GB2312" w:hAnsi="宋体" w:eastAsia="仿宋_GB2312"/>
          <w:bCs/>
          <w:sz w:val="32"/>
          <w:szCs w:val="32"/>
        </w:rPr>
        <w:t>、平台用户服务选择、平台服务响应、平台服务反馈提出了要求。7</w:t>
      </w:r>
      <w:r>
        <w:rPr>
          <w:rFonts w:ascii="仿宋_GB2312" w:hAnsi="宋体" w:eastAsia="仿宋_GB2312"/>
          <w:bCs/>
          <w:sz w:val="32"/>
          <w:szCs w:val="32"/>
        </w:rPr>
        <w:t>.2.1</w:t>
      </w:r>
      <w:r>
        <w:rPr>
          <w:rFonts w:hint="eastAsia" w:ascii="仿宋_GB2312" w:hAnsi="宋体" w:eastAsia="仿宋_GB2312"/>
          <w:bCs/>
          <w:sz w:val="32"/>
          <w:szCs w:val="32"/>
          <w:lang w:val="en-US" w:eastAsia="zh-CN"/>
        </w:rPr>
        <w:t>分别规定了对线上平台用户注册和线下平台用户登记的管理，</w:t>
      </w:r>
      <w:r>
        <w:rPr>
          <w:rFonts w:hint="eastAsia" w:ascii="仿宋_GB2312" w:hAnsi="宋体" w:eastAsia="仿宋_GB2312"/>
          <w:bCs/>
          <w:sz w:val="32"/>
          <w:szCs w:val="32"/>
        </w:rPr>
        <w:t>主要是确保用户信息的真实性和有效性</w:t>
      </w:r>
      <w:r>
        <w:rPr>
          <w:rFonts w:hint="eastAsia" w:ascii="仿宋_GB2312" w:hAnsi="宋体" w:eastAsia="仿宋_GB2312"/>
          <w:bCs/>
          <w:sz w:val="32"/>
          <w:szCs w:val="32"/>
          <w:lang w:eastAsia="zh-CN"/>
        </w:rPr>
        <w:t>，</w:t>
      </w:r>
      <w:r>
        <w:rPr>
          <w:rFonts w:hint="eastAsia" w:ascii="仿宋_GB2312" w:hAnsi="宋体" w:eastAsia="仿宋_GB2312"/>
          <w:bCs/>
          <w:sz w:val="32"/>
          <w:szCs w:val="32"/>
          <w:lang w:val="en-US" w:eastAsia="zh-CN"/>
        </w:rPr>
        <w:t>便于提供跟踪服务</w:t>
      </w:r>
      <w:r>
        <w:rPr>
          <w:rFonts w:hint="eastAsia" w:ascii="仿宋_GB2312" w:hAnsi="宋体" w:eastAsia="仿宋_GB2312"/>
          <w:bCs/>
          <w:sz w:val="32"/>
          <w:szCs w:val="32"/>
        </w:rPr>
        <w:t>。</w:t>
      </w:r>
      <w:r>
        <w:rPr>
          <w:rFonts w:ascii="仿宋_GB2312" w:hAnsi="宋体" w:eastAsia="仿宋_GB2312"/>
          <w:bCs/>
          <w:sz w:val="32"/>
          <w:szCs w:val="32"/>
        </w:rPr>
        <w:t>7</w:t>
      </w:r>
      <w:r>
        <w:rPr>
          <w:rFonts w:hint="eastAsia" w:ascii="仿宋_GB2312" w:hAnsi="宋体" w:eastAsia="仿宋_GB2312"/>
          <w:bCs/>
          <w:sz w:val="32"/>
          <w:szCs w:val="32"/>
        </w:rPr>
        <w:t>.</w:t>
      </w:r>
      <w:r>
        <w:rPr>
          <w:rFonts w:ascii="仿宋_GB2312" w:hAnsi="宋体" w:eastAsia="仿宋_GB2312"/>
          <w:bCs/>
          <w:sz w:val="32"/>
          <w:szCs w:val="32"/>
        </w:rPr>
        <w:t>2.2</w:t>
      </w:r>
      <w:r>
        <w:rPr>
          <w:rFonts w:hint="eastAsia" w:ascii="仿宋_GB2312" w:hAnsi="宋体" w:eastAsia="仿宋_GB2312"/>
          <w:bCs/>
          <w:sz w:val="32"/>
          <w:szCs w:val="32"/>
        </w:rPr>
        <w:t>指出了服务对象可根据自身需求及实际情况通过不同途径选择服务。</w:t>
      </w:r>
      <w:r>
        <w:rPr>
          <w:rFonts w:ascii="仿宋_GB2312" w:hAnsi="宋体" w:eastAsia="仿宋_GB2312"/>
          <w:bCs/>
          <w:sz w:val="32"/>
          <w:szCs w:val="32"/>
        </w:rPr>
        <w:t>7</w:t>
      </w:r>
      <w:r>
        <w:rPr>
          <w:rFonts w:hint="eastAsia" w:ascii="仿宋_GB2312" w:hAnsi="宋体" w:eastAsia="仿宋_GB2312"/>
          <w:bCs/>
          <w:sz w:val="32"/>
          <w:szCs w:val="32"/>
        </w:rPr>
        <w:t>.</w:t>
      </w:r>
      <w:r>
        <w:rPr>
          <w:rFonts w:ascii="仿宋_GB2312" w:hAnsi="宋体" w:eastAsia="仿宋_GB2312"/>
          <w:bCs/>
          <w:sz w:val="32"/>
          <w:szCs w:val="32"/>
        </w:rPr>
        <w:t>2.</w:t>
      </w:r>
      <w:r>
        <w:rPr>
          <w:rFonts w:hint="eastAsia" w:ascii="仿宋_GB2312" w:hAnsi="宋体" w:eastAsia="仿宋_GB2312"/>
          <w:bCs/>
          <w:sz w:val="32"/>
          <w:szCs w:val="32"/>
        </w:rPr>
        <w:t>3要求平台根据服务对象需求按一定流程为客户选择不同的</w:t>
      </w:r>
      <w:r>
        <w:rPr>
          <w:rFonts w:hint="eastAsia" w:ascii="仿宋_GB2312" w:hAnsi="宋体" w:eastAsia="仿宋_GB2312"/>
          <w:bCs/>
          <w:sz w:val="32"/>
          <w:szCs w:val="32"/>
          <w:lang w:val="en-US" w:eastAsia="zh-CN"/>
        </w:rPr>
        <w:t>服务</w:t>
      </w:r>
      <w:r>
        <w:rPr>
          <w:rFonts w:hint="eastAsia" w:ascii="仿宋_GB2312" w:hAnsi="宋体" w:eastAsia="仿宋_GB2312"/>
          <w:bCs/>
          <w:sz w:val="32"/>
          <w:szCs w:val="32"/>
        </w:rPr>
        <w:t>机构，主要是强调服务响应的匹配性。</w:t>
      </w:r>
      <w:r>
        <w:rPr>
          <w:rFonts w:ascii="仿宋_GB2312" w:hAnsi="宋体" w:eastAsia="仿宋_GB2312"/>
          <w:bCs/>
          <w:sz w:val="32"/>
          <w:szCs w:val="32"/>
        </w:rPr>
        <w:t>7</w:t>
      </w:r>
      <w:r>
        <w:rPr>
          <w:rFonts w:hint="eastAsia" w:ascii="仿宋_GB2312" w:hAnsi="宋体" w:eastAsia="仿宋_GB2312"/>
          <w:bCs/>
          <w:sz w:val="32"/>
          <w:szCs w:val="32"/>
        </w:rPr>
        <w:t>.</w:t>
      </w:r>
      <w:r>
        <w:rPr>
          <w:rFonts w:ascii="仿宋_GB2312" w:hAnsi="宋体" w:eastAsia="仿宋_GB2312"/>
          <w:bCs/>
          <w:sz w:val="32"/>
          <w:szCs w:val="32"/>
        </w:rPr>
        <w:t>2.</w:t>
      </w:r>
      <w:r>
        <w:rPr>
          <w:rFonts w:hint="eastAsia" w:ascii="仿宋_GB2312" w:hAnsi="宋体" w:eastAsia="仿宋_GB2312"/>
          <w:bCs/>
          <w:sz w:val="32"/>
          <w:szCs w:val="32"/>
        </w:rPr>
        <w:t>4要求平台应对所提供服务</w:t>
      </w:r>
      <w:r>
        <w:rPr>
          <w:rFonts w:hint="eastAsia" w:ascii="仿宋_GB2312" w:hAnsi="宋体" w:eastAsia="仿宋_GB2312"/>
          <w:bCs/>
          <w:sz w:val="32"/>
          <w:szCs w:val="32"/>
          <w:lang w:val="en-US" w:eastAsia="zh-CN"/>
        </w:rPr>
        <w:t>的成效</w:t>
      </w:r>
      <w:r>
        <w:rPr>
          <w:rFonts w:hint="eastAsia" w:ascii="仿宋_GB2312" w:hAnsi="宋体" w:eastAsia="仿宋_GB2312"/>
          <w:bCs/>
          <w:sz w:val="32"/>
          <w:szCs w:val="32"/>
        </w:rPr>
        <w:t>进行</w:t>
      </w:r>
      <w:r>
        <w:rPr>
          <w:rFonts w:hint="eastAsia" w:ascii="仿宋_GB2312" w:hAnsi="宋体" w:eastAsia="仿宋_GB2312"/>
          <w:bCs/>
          <w:sz w:val="32"/>
          <w:szCs w:val="32"/>
          <w:lang w:val="en-US" w:eastAsia="zh-CN"/>
        </w:rPr>
        <w:t>回访</w:t>
      </w:r>
      <w:r>
        <w:rPr>
          <w:rFonts w:hint="eastAsia" w:ascii="仿宋_GB2312" w:hAnsi="宋体" w:eastAsia="仿宋_GB2312"/>
          <w:bCs/>
          <w:sz w:val="32"/>
          <w:szCs w:val="32"/>
        </w:rPr>
        <w:t>，主要是为了不断优化服务质量，提高服务满意度。</w:t>
      </w:r>
    </w:p>
    <w:p w14:paraId="0D97E85A">
      <w:pPr>
        <w:spacing w:line="560" w:lineRule="exact"/>
        <w:ind w:firstLine="643" w:firstLineChars="200"/>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（六）服务评价与改进</w:t>
      </w:r>
    </w:p>
    <w:p w14:paraId="57BF7D66">
      <w:pPr>
        <w:widowControl/>
        <w:spacing w:line="560" w:lineRule="exact"/>
        <w:ind w:firstLine="640" w:firstLineChars="200"/>
        <w:jc w:val="left"/>
        <w:rPr>
          <w:rFonts w:ascii="仿宋_GB2312" w:hAnsi="宋体" w:eastAsia="仿宋_GB2312"/>
          <w:sz w:val="32"/>
          <w:szCs w:val="32"/>
        </w:rPr>
      </w:pPr>
      <w:r>
        <w:rPr>
          <w:rFonts w:hint="eastAsia" w:ascii="仿宋_GB2312" w:hAnsi="宋体" w:eastAsia="仿宋_GB2312"/>
          <w:sz w:val="32"/>
          <w:szCs w:val="32"/>
        </w:rPr>
        <w:t>本章结合质量服务“一站式”平台的特点，明确了平台</w:t>
      </w:r>
      <w:r>
        <w:rPr>
          <w:rFonts w:hint="eastAsia" w:ascii="仿宋_GB2312" w:hAnsi="宋体" w:eastAsia="仿宋_GB2312"/>
          <w:sz w:val="32"/>
          <w:szCs w:val="32"/>
          <w:lang w:val="en-US" w:eastAsia="zh-CN"/>
        </w:rPr>
        <w:t>服务</w:t>
      </w:r>
      <w:r>
        <w:rPr>
          <w:rFonts w:hint="eastAsia" w:ascii="仿宋_GB2312" w:hAnsi="宋体" w:eastAsia="仿宋_GB2312"/>
          <w:sz w:val="32"/>
          <w:szCs w:val="32"/>
        </w:rPr>
        <w:t>的评价和改进内容。</w:t>
      </w:r>
      <w:r>
        <w:rPr>
          <w:rFonts w:ascii="仿宋_GB2312" w:hAnsi="宋体" w:eastAsia="仿宋_GB2312"/>
          <w:sz w:val="32"/>
          <w:szCs w:val="32"/>
        </w:rPr>
        <w:t>8</w:t>
      </w:r>
      <w:r>
        <w:rPr>
          <w:rFonts w:hint="eastAsia" w:ascii="仿宋_GB2312" w:hAnsi="宋体" w:eastAsia="仿宋_GB2312"/>
          <w:sz w:val="32"/>
          <w:szCs w:val="32"/>
        </w:rPr>
        <w:t>.1</w:t>
      </w:r>
      <w:r>
        <w:rPr>
          <w:rFonts w:hint="eastAsia" w:ascii="仿宋_GB2312" w:hAnsi="宋体" w:eastAsia="仿宋_GB2312"/>
          <w:sz w:val="32"/>
          <w:szCs w:val="32"/>
          <w:lang w:val="en-US" w:eastAsia="zh-CN"/>
        </w:rPr>
        <w:t>明确</w:t>
      </w:r>
      <w:r>
        <w:rPr>
          <w:rFonts w:hint="eastAsia" w:ascii="仿宋_GB2312" w:hAnsi="宋体" w:eastAsia="仿宋_GB2312"/>
          <w:sz w:val="32"/>
          <w:szCs w:val="32"/>
        </w:rPr>
        <w:t>平台可采用自我评价、第三方评价或多方评价相结合等方式定期开展服务效能评价，并对投诉内容和服务效能评价结果进行汇总与分析，“对症”整改。</w:t>
      </w:r>
      <w:r>
        <w:rPr>
          <w:rFonts w:ascii="仿宋_GB2312" w:hAnsi="宋体" w:eastAsia="仿宋_GB2312"/>
          <w:sz w:val="32"/>
          <w:szCs w:val="32"/>
        </w:rPr>
        <w:t>8</w:t>
      </w:r>
      <w:r>
        <w:rPr>
          <w:rFonts w:hint="eastAsia" w:ascii="仿宋_GB2312" w:hAnsi="宋体" w:eastAsia="仿宋_GB2312"/>
          <w:sz w:val="32"/>
          <w:szCs w:val="32"/>
        </w:rPr>
        <w:t>.2要求平台应建立运行优化机制、定期开展服务改进工作，不断完善服务质量。</w:t>
      </w:r>
    </w:p>
    <w:p w14:paraId="73A2BC36">
      <w:pPr>
        <w:autoSpaceDE w:val="0"/>
        <w:autoSpaceDN w:val="0"/>
        <w:adjustRightInd w:val="0"/>
        <w:spacing w:line="560" w:lineRule="exact"/>
        <w:ind w:firstLine="640" w:firstLineChars="200"/>
        <w:rPr>
          <w:rFonts w:ascii="黑体" w:hAnsi="黑体" w:eastAsia="黑体" w:cs="仿宋_GB2312"/>
          <w:sz w:val="32"/>
          <w:szCs w:val="32"/>
        </w:rPr>
      </w:pPr>
      <w:r>
        <w:rPr>
          <w:rFonts w:hint="eastAsia" w:ascii="黑体" w:hAnsi="黑体" w:eastAsia="黑体" w:cs="仿宋_GB2312"/>
          <w:sz w:val="32"/>
          <w:szCs w:val="32"/>
        </w:rPr>
        <w:t>六、重大分歧意见的处理经过和依据</w:t>
      </w:r>
    </w:p>
    <w:p w14:paraId="451B6A57">
      <w:pPr>
        <w:spacing w:line="560" w:lineRule="exact"/>
        <w:ind w:firstLine="640" w:firstLineChars="200"/>
        <w:rPr>
          <w:rFonts w:ascii="仿宋_GB2312" w:hAnsi="仿宋" w:eastAsia="仿宋_GB2312"/>
          <w:bCs/>
          <w:color w:val="000000"/>
          <w:sz w:val="32"/>
          <w:szCs w:val="32"/>
        </w:rPr>
      </w:pPr>
      <w:r>
        <w:rPr>
          <w:rFonts w:hint="eastAsia" w:ascii="仿宋_GB2312" w:hAnsi="仿宋" w:eastAsia="仿宋_GB2312"/>
          <w:bCs/>
          <w:color w:val="000000"/>
          <w:sz w:val="32"/>
          <w:szCs w:val="32"/>
        </w:rPr>
        <w:t>本标准研制过程中无重大分歧意见。</w:t>
      </w:r>
    </w:p>
    <w:p w14:paraId="78E90FD4">
      <w:pPr>
        <w:spacing w:line="560" w:lineRule="exact"/>
        <w:ind w:firstLine="640" w:firstLineChars="200"/>
        <w:rPr>
          <w:rFonts w:eastAsia="黑体"/>
          <w:sz w:val="32"/>
          <w:szCs w:val="32"/>
        </w:rPr>
      </w:pPr>
      <w:r>
        <w:rPr>
          <w:rFonts w:hint="eastAsia" w:eastAsia="黑体"/>
          <w:sz w:val="32"/>
          <w:szCs w:val="32"/>
        </w:rPr>
        <w:t>七、</w:t>
      </w:r>
      <w:r>
        <w:rPr>
          <w:rFonts w:eastAsia="黑体"/>
          <w:sz w:val="32"/>
          <w:szCs w:val="32"/>
        </w:rPr>
        <w:t>实施标准的措施</w:t>
      </w:r>
    </w:p>
    <w:p w14:paraId="20111DB2">
      <w:pPr>
        <w:spacing w:line="560" w:lineRule="exact"/>
        <w:ind w:firstLine="640" w:firstLineChars="200"/>
        <w:rPr>
          <w:rFonts w:eastAsia="仿宋_GB2312"/>
          <w:sz w:val="32"/>
          <w:szCs w:val="32"/>
        </w:rPr>
      </w:pPr>
      <w:r>
        <w:rPr>
          <w:rFonts w:eastAsia="仿宋_GB2312"/>
          <w:sz w:val="32"/>
          <w:szCs w:val="32"/>
        </w:rPr>
        <w:t>本标准完成后，将作为</w:t>
      </w:r>
      <w:r>
        <w:rPr>
          <w:rFonts w:hint="eastAsia" w:eastAsia="仿宋_GB2312"/>
          <w:sz w:val="32"/>
          <w:szCs w:val="32"/>
        </w:rPr>
        <w:t>质量服务</w:t>
      </w:r>
      <w:r>
        <w:rPr>
          <w:rFonts w:hint="eastAsia" w:eastAsia="仿宋_GB2312"/>
          <w:sz w:val="32"/>
          <w:szCs w:val="32"/>
          <w:lang w:eastAsia="zh-CN"/>
        </w:rPr>
        <w:t>“</w:t>
      </w:r>
      <w:r>
        <w:rPr>
          <w:rFonts w:hint="eastAsia" w:eastAsia="仿宋_GB2312"/>
          <w:sz w:val="32"/>
          <w:szCs w:val="32"/>
        </w:rPr>
        <w:t>一站式</w:t>
      </w:r>
      <w:r>
        <w:rPr>
          <w:rFonts w:hint="eastAsia" w:eastAsia="仿宋_GB2312"/>
          <w:sz w:val="32"/>
          <w:szCs w:val="32"/>
          <w:lang w:eastAsia="zh-CN"/>
        </w:rPr>
        <w:t>”</w:t>
      </w:r>
      <w:r>
        <w:rPr>
          <w:rFonts w:hint="eastAsia" w:eastAsia="仿宋_GB2312"/>
          <w:sz w:val="32"/>
          <w:szCs w:val="32"/>
        </w:rPr>
        <w:t>平台建设和服务规范的重要参考</w:t>
      </w:r>
      <w:r>
        <w:rPr>
          <w:rFonts w:eastAsia="仿宋_GB2312"/>
          <w:sz w:val="32"/>
          <w:szCs w:val="32"/>
        </w:rPr>
        <w:t>，</w:t>
      </w:r>
      <w:r>
        <w:rPr>
          <w:rFonts w:hint="eastAsia" w:eastAsia="仿宋_GB2312"/>
          <w:sz w:val="32"/>
          <w:szCs w:val="32"/>
        </w:rPr>
        <w:t>标准编制工作组将</w:t>
      </w:r>
      <w:r>
        <w:rPr>
          <w:rFonts w:eastAsia="仿宋_GB2312"/>
          <w:sz w:val="32"/>
          <w:szCs w:val="32"/>
        </w:rPr>
        <w:t>统一组织标准宣贯</w:t>
      </w:r>
      <w:r>
        <w:rPr>
          <w:rFonts w:hint="eastAsia" w:eastAsia="仿宋_GB2312"/>
          <w:sz w:val="32"/>
          <w:szCs w:val="32"/>
        </w:rPr>
        <w:t>，</w:t>
      </w:r>
      <w:r>
        <w:rPr>
          <w:rFonts w:eastAsia="仿宋_GB2312"/>
          <w:sz w:val="32"/>
          <w:szCs w:val="32"/>
        </w:rPr>
        <w:t>在全区范围内推广应用</w:t>
      </w:r>
      <w:r>
        <w:rPr>
          <w:rFonts w:hint="eastAsia" w:eastAsia="仿宋_GB2312"/>
          <w:sz w:val="32"/>
          <w:szCs w:val="32"/>
        </w:rPr>
        <w:t>，</w:t>
      </w:r>
      <w:r>
        <w:rPr>
          <w:rFonts w:eastAsia="仿宋_GB2312"/>
          <w:sz w:val="32"/>
          <w:szCs w:val="32"/>
        </w:rPr>
        <w:t>为</w:t>
      </w:r>
      <w:r>
        <w:rPr>
          <w:rFonts w:hint="eastAsia" w:eastAsia="仿宋_GB2312"/>
          <w:sz w:val="32"/>
          <w:szCs w:val="32"/>
          <w:lang w:val="en-US" w:eastAsia="zh-CN"/>
        </w:rPr>
        <w:t>我区</w:t>
      </w:r>
      <w:r>
        <w:rPr>
          <w:rFonts w:hint="eastAsia" w:eastAsia="仿宋_GB2312"/>
          <w:sz w:val="32"/>
          <w:szCs w:val="32"/>
        </w:rPr>
        <w:t>质量服务</w:t>
      </w:r>
      <w:r>
        <w:rPr>
          <w:rFonts w:hint="eastAsia" w:eastAsia="仿宋_GB2312"/>
          <w:sz w:val="32"/>
          <w:szCs w:val="32"/>
          <w:lang w:eastAsia="zh-CN"/>
        </w:rPr>
        <w:t>“</w:t>
      </w:r>
      <w:r>
        <w:rPr>
          <w:rFonts w:hint="eastAsia" w:eastAsia="仿宋_GB2312"/>
          <w:sz w:val="32"/>
          <w:szCs w:val="32"/>
        </w:rPr>
        <w:t>一站式</w:t>
      </w:r>
      <w:r>
        <w:rPr>
          <w:rFonts w:hint="eastAsia" w:eastAsia="仿宋_GB2312"/>
          <w:sz w:val="32"/>
          <w:szCs w:val="32"/>
          <w:lang w:eastAsia="zh-CN"/>
        </w:rPr>
        <w:t>”</w:t>
      </w:r>
      <w:r>
        <w:rPr>
          <w:rFonts w:hint="eastAsia" w:eastAsia="仿宋_GB2312"/>
          <w:sz w:val="32"/>
          <w:szCs w:val="32"/>
        </w:rPr>
        <w:t>平台</w:t>
      </w:r>
      <w:r>
        <w:rPr>
          <w:rFonts w:hint="eastAsia" w:eastAsia="仿宋_GB2312"/>
          <w:sz w:val="32"/>
          <w:szCs w:val="32"/>
          <w:lang w:val="en-US" w:eastAsia="zh-CN"/>
        </w:rPr>
        <w:t>的发展</w:t>
      </w:r>
      <w:r>
        <w:rPr>
          <w:rFonts w:eastAsia="仿宋_GB2312"/>
          <w:sz w:val="32"/>
          <w:szCs w:val="32"/>
        </w:rPr>
        <w:t>提供</w:t>
      </w:r>
      <w:r>
        <w:rPr>
          <w:rFonts w:hint="eastAsia" w:eastAsia="仿宋_GB2312"/>
          <w:sz w:val="32"/>
          <w:szCs w:val="32"/>
          <w:lang w:val="en-US" w:eastAsia="zh-CN"/>
        </w:rPr>
        <w:t>标准化</w:t>
      </w:r>
      <w:r>
        <w:rPr>
          <w:rFonts w:eastAsia="仿宋_GB2312"/>
          <w:sz w:val="32"/>
          <w:szCs w:val="32"/>
        </w:rPr>
        <w:t>技术支撑。</w:t>
      </w:r>
    </w:p>
    <w:p w14:paraId="2F445420">
      <w:pPr>
        <w:spacing w:line="560" w:lineRule="exact"/>
        <w:ind w:firstLine="640" w:firstLineChars="200"/>
        <w:rPr>
          <w:rFonts w:eastAsia="黑体"/>
          <w:sz w:val="32"/>
          <w:szCs w:val="32"/>
        </w:rPr>
      </w:pPr>
      <w:r>
        <w:rPr>
          <w:rFonts w:hint="eastAsia" w:eastAsia="黑体"/>
          <w:sz w:val="32"/>
          <w:szCs w:val="32"/>
        </w:rPr>
        <w:t>八、</w:t>
      </w:r>
      <w:r>
        <w:rPr>
          <w:rFonts w:eastAsia="黑体"/>
          <w:sz w:val="32"/>
          <w:szCs w:val="32"/>
        </w:rPr>
        <w:t>其他应当说明的事项</w:t>
      </w:r>
    </w:p>
    <w:p w14:paraId="5EFDAA1C">
      <w:pPr>
        <w:spacing w:line="560" w:lineRule="exact"/>
        <w:ind w:firstLine="640" w:firstLineChars="200"/>
        <w:rPr>
          <w:rFonts w:eastAsia="仿宋_GB2312"/>
          <w:sz w:val="32"/>
          <w:szCs w:val="32"/>
        </w:rPr>
      </w:pPr>
      <w:r>
        <w:rPr>
          <w:rFonts w:hint="eastAsia" w:eastAsia="仿宋_GB2312"/>
          <w:sz w:val="32"/>
          <w:szCs w:val="32"/>
        </w:rPr>
        <w:t>无。</w:t>
      </w:r>
    </w:p>
    <w:p w14:paraId="689BA161">
      <w:pPr>
        <w:spacing w:line="560" w:lineRule="exact"/>
        <w:ind w:firstLine="640" w:firstLineChars="200"/>
        <w:rPr>
          <w:rFonts w:eastAsia="仿宋_GB2312"/>
          <w:sz w:val="32"/>
          <w:szCs w:val="32"/>
        </w:rPr>
      </w:pPr>
    </w:p>
    <w:p w14:paraId="6D46E4DD">
      <w:pPr>
        <w:spacing w:line="560" w:lineRule="exact"/>
        <w:ind w:firstLine="640" w:firstLineChars="200"/>
        <w:rPr>
          <w:rFonts w:eastAsia="仿宋_GB2312"/>
          <w:sz w:val="32"/>
          <w:szCs w:val="32"/>
        </w:rPr>
      </w:pPr>
    </w:p>
    <w:p w14:paraId="6B5C1CA6">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《质量服务“一站式”平台建设和服务规范》 </w:t>
      </w:r>
    </w:p>
    <w:p w14:paraId="47C40204">
      <w:pPr>
        <w:spacing w:line="560" w:lineRule="exac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标准编制工作组</w:t>
      </w:r>
    </w:p>
    <w:p w14:paraId="7C7D501E">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color w:val="auto"/>
          <w:sz w:val="32"/>
          <w:szCs w:val="32"/>
        </w:rPr>
        <w:t xml:space="preserve"> 202</w:t>
      </w:r>
      <w:r>
        <w:rPr>
          <w:rFonts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B51D22B-A63B-4543-8016-EB16AB56DFC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8BDDACD-CB5C-47AC-8CEB-FF8FAE1E1329}"/>
  </w:font>
  <w:font w:name="仿宋_GB2312">
    <w:panose1 w:val="02010609030101010101"/>
    <w:charset w:val="86"/>
    <w:family w:val="modern"/>
    <w:pitch w:val="default"/>
    <w:sig w:usb0="00000001" w:usb1="080E0000" w:usb2="00000000" w:usb3="00000000" w:csb0="00040000" w:csb1="00000000"/>
    <w:embedRegular r:id="rId3" w:fontKey="{9307819C-65D3-4518-8871-CADCE45ABA08}"/>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embedRegular r:id="rId4" w:fontKey="{118CC5E0-7B77-4B7C-9710-3E792FEE136A}"/>
  </w:font>
  <w:font w:name="仿宋">
    <w:panose1 w:val="02010609060101010101"/>
    <w:charset w:val="86"/>
    <w:family w:val="modern"/>
    <w:pitch w:val="default"/>
    <w:sig w:usb0="800002BF" w:usb1="38CF7CFA" w:usb2="00000016" w:usb3="00000000" w:csb0="00040001" w:csb1="00000000"/>
    <w:embedRegular r:id="rId5" w:fontKey="{89AC1EC8-19D9-4905-9D2F-85CA496A59C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552316"/>
    </w:sdtPr>
    <w:sdtContent>
      <w:p w14:paraId="15ECCFB8">
        <w:pPr>
          <w:pStyle w:val="3"/>
          <w:jc w:val="center"/>
        </w:pPr>
        <w:r>
          <w:fldChar w:fldCharType="begin"/>
        </w:r>
        <w:r>
          <w:instrText xml:space="preserve"> PAGE   \* MERGEFORMAT </w:instrText>
        </w:r>
        <w:r>
          <w:fldChar w:fldCharType="separate"/>
        </w:r>
        <w:r>
          <w:rPr>
            <w:lang w:val="zh-CN"/>
          </w:rPr>
          <w:t>11</w:t>
        </w:r>
        <w:r>
          <w:rPr>
            <w:lang w:val="zh-CN"/>
          </w:rPr>
          <w:fldChar w:fldCharType="end"/>
        </w:r>
      </w:p>
    </w:sdtContent>
  </w:sdt>
  <w:p w14:paraId="38E97DBE">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pStyle w:val="14"/>
      <w:suff w:val="nothing"/>
      <w:lvlText w:val="%1.%2.%3　"/>
      <w:lvlJc w:val="left"/>
      <w:pPr>
        <w:ind w:left="567"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CEA2025"/>
    <w:multiLevelType w:val="multilevel"/>
    <w:tmpl w:val="6CEA2025"/>
    <w:lvl w:ilvl="0" w:tentative="0">
      <w:start w:val="1"/>
      <w:numFmt w:val="none"/>
      <w:pStyle w:val="23"/>
      <w:suff w:val="nothing"/>
      <w:lvlText w:val="%1"/>
      <w:lvlJc w:val="left"/>
      <w:pPr>
        <w:ind w:left="0" w:firstLine="0"/>
      </w:pPr>
      <w:rPr>
        <w:rFonts w:hint="eastAsia"/>
      </w:rPr>
    </w:lvl>
    <w:lvl w:ilvl="1" w:tentative="0">
      <w:start w:val="1"/>
      <w:numFmt w:val="decimal"/>
      <w:pStyle w:val="21"/>
      <w:suff w:val="nothing"/>
      <w:lvlText w:val="%1%2　"/>
      <w:lvlJc w:val="left"/>
      <w:pPr>
        <w:ind w:left="0" w:firstLine="0"/>
      </w:pPr>
      <w:rPr>
        <w:rFonts w:hint="eastAsia" w:ascii="黑体" w:eastAsia="黑体"/>
        <w:b w:val="0"/>
        <w:i w:val="0"/>
        <w:sz w:val="21"/>
      </w:rPr>
    </w:lvl>
    <w:lvl w:ilvl="2" w:tentative="0">
      <w:start w:val="1"/>
      <w:numFmt w:val="decimal"/>
      <w:pStyle w:val="22"/>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17"/>
      <w:suff w:val="nothing"/>
      <w:lvlText w:val="%1%2.%3.%4　"/>
      <w:lvlJc w:val="left"/>
      <w:pPr>
        <w:ind w:left="0" w:firstLine="0"/>
      </w:pPr>
      <w:rPr>
        <w:rFonts w:hint="eastAsia" w:ascii="黑体" w:eastAsia="黑体"/>
        <w:b w:val="0"/>
        <w:i w:val="0"/>
        <w:sz w:val="21"/>
      </w:rPr>
    </w:lvl>
    <w:lvl w:ilvl="4" w:tentative="0">
      <w:start w:val="1"/>
      <w:numFmt w:val="decimal"/>
      <w:pStyle w:val="18"/>
      <w:suff w:val="nothing"/>
      <w:lvlText w:val="%1%2.%3.%4.%5　"/>
      <w:lvlJc w:val="left"/>
      <w:pPr>
        <w:ind w:left="0" w:firstLine="0"/>
      </w:pPr>
      <w:rPr>
        <w:rFonts w:hint="eastAsia" w:ascii="黑体" w:eastAsia="黑体"/>
        <w:b w:val="0"/>
        <w:i w:val="0"/>
        <w:sz w:val="21"/>
      </w:rPr>
    </w:lvl>
    <w:lvl w:ilvl="5" w:tentative="0">
      <w:start w:val="1"/>
      <w:numFmt w:val="decimal"/>
      <w:pStyle w:val="19"/>
      <w:suff w:val="nothing"/>
      <w:lvlText w:val="%1%2.%3.%4.%5.%6　"/>
      <w:lvlJc w:val="left"/>
      <w:pPr>
        <w:ind w:left="0" w:firstLine="0"/>
      </w:pPr>
      <w:rPr>
        <w:rFonts w:hint="eastAsia" w:ascii="黑体" w:eastAsia="黑体"/>
        <w:b w:val="0"/>
        <w:i w:val="0"/>
        <w:sz w:val="21"/>
      </w:rPr>
    </w:lvl>
    <w:lvl w:ilvl="6" w:tentative="0">
      <w:start w:val="1"/>
      <w:numFmt w:val="decimal"/>
      <w:pStyle w:val="20"/>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FmZDFmYmJlYTg0Yzc5NDc2N2QzYTM0MWI2M2I0ZTQifQ=="/>
  </w:docVars>
  <w:rsids>
    <w:rsidRoot w:val="0037490B"/>
    <w:rsid w:val="0000306D"/>
    <w:rsid w:val="00003DB3"/>
    <w:rsid w:val="0004641E"/>
    <w:rsid w:val="0005310E"/>
    <w:rsid w:val="0006512C"/>
    <w:rsid w:val="000718F2"/>
    <w:rsid w:val="00087B41"/>
    <w:rsid w:val="000910A0"/>
    <w:rsid w:val="000A072F"/>
    <w:rsid w:val="000A2AC6"/>
    <w:rsid w:val="000C0FBD"/>
    <w:rsid w:val="000D50B5"/>
    <w:rsid w:val="000E0192"/>
    <w:rsid w:val="000F566B"/>
    <w:rsid w:val="00103F67"/>
    <w:rsid w:val="00147A7A"/>
    <w:rsid w:val="00160FAE"/>
    <w:rsid w:val="00176892"/>
    <w:rsid w:val="001924BD"/>
    <w:rsid w:val="001E1747"/>
    <w:rsid w:val="001E2840"/>
    <w:rsid w:val="001F3F3F"/>
    <w:rsid w:val="00213BC1"/>
    <w:rsid w:val="0023444B"/>
    <w:rsid w:val="00234EC1"/>
    <w:rsid w:val="00240087"/>
    <w:rsid w:val="002451CE"/>
    <w:rsid w:val="00251618"/>
    <w:rsid w:val="00254F4B"/>
    <w:rsid w:val="00263DE1"/>
    <w:rsid w:val="00290329"/>
    <w:rsid w:val="002946D7"/>
    <w:rsid w:val="00296164"/>
    <w:rsid w:val="002A509C"/>
    <w:rsid w:val="002B5623"/>
    <w:rsid w:val="002D22D9"/>
    <w:rsid w:val="002E07A5"/>
    <w:rsid w:val="002F069E"/>
    <w:rsid w:val="00311598"/>
    <w:rsid w:val="0031587D"/>
    <w:rsid w:val="00330D99"/>
    <w:rsid w:val="0033698E"/>
    <w:rsid w:val="003577F8"/>
    <w:rsid w:val="0037336B"/>
    <w:rsid w:val="0037490B"/>
    <w:rsid w:val="003A049C"/>
    <w:rsid w:val="003A3B7C"/>
    <w:rsid w:val="003D4B79"/>
    <w:rsid w:val="003F6173"/>
    <w:rsid w:val="00401CDE"/>
    <w:rsid w:val="00413A70"/>
    <w:rsid w:val="004445EB"/>
    <w:rsid w:val="0045218D"/>
    <w:rsid w:val="00454ED3"/>
    <w:rsid w:val="00456AD0"/>
    <w:rsid w:val="00462620"/>
    <w:rsid w:val="004671EF"/>
    <w:rsid w:val="00474DD4"/>
    <w:rsid w:val="004861A8"/>
    <w:rsid w:val="00491DC3"/>
    <w:rsid w:val="00494163"/>
    <w:rsid w:val="004B2C31"/>
    <w:rsid w:val="004C39F0"/>
    <w:rsid w:val="004D0E1F"/>
    <w:rsid w:val="00506B94"/>
    <w:rsid w:val="005203B4"/>
    <w:rsid w:val="00527685"/>
    <w:rsid w:val="0053116A"/>
    <w:rsid w:val="00534FF7"/>
    <w:rsid w:val="0054299C"/>
    <w:rsid w:val="00575493"/>
    <w:rsid w:val="0058257B"/>
    <w:rsid w:val="005865C8"/>
    <w:rsid w:val="00592FE7"/>
    <w:rsid w:val="00593356"/>
    <w:rsid w:val="00593449"/>
    <w:rsid w:val="00594F90"/>
    <w:rsid w:val="005A5AED"/>
    <w:rsid w:val="005B3495"/>
    <w:rsid w:val="005B7B5F"/>
    <w:rsid w:val="005C0197"/>
    <w:rsid w:val="005D6FEC"/>
    <w:rsid w:val="005E02C6"/>
    <w:rsid w:val="00606A34"/>
    <w:rsid w:val="00615634"/>
    <w:rsid w:val="006512FA"/>
    <w:rsid w:val="00662E50"/>
    <w:rsid w:val="00665C41"/>
    <w:rsid w:val="00675837"/>
    <w:rsid w:val="00675F81"/>
    <w:rsid w:val="006800B4"/>
    <w:rsid w:val="00695AC9"/>
    <w:rsid w:val="00695DD4"/>
    <w:rsid w:val="006A0BBD"/>
    <w:rsid w:val="006A412A"/>
    <w:rsid w:val="006A6C39"/>
    <w:rsid w:val="006C0610"/>
    <w:rsid w:val="006E4B45"/>
    <w:rsid w:val="007060FE"/>
    <w:rsid w:val="00713E89"/>
    <w:rsid w:val="00722609"/>
    <w:rsid w:val="00735168"/>
    <w:rsid w:val="007553F2"/>
    <w:rsid w:val="00756242"/>
    <w:rsid w:val="00761ACE"/>
    <w:rsid w:val="00766ADB"/>
    <w:rsid w:val="00770050"/>
    <w:rsid w:val="00775793"/>
    <w:rsid w:val="00784D6B"/>
    <w:rsid w:val="00787537"/>
    <w:rsid w:val="007C1B32"/>
    <w:rsid w:val="007C27B9"/>
    <w:rsid w:val="007D2CB6"/>
    <w:rsid w:val="007E4C32"/>
    <w:rsid w:val="007E7A36"/>
    <w:rsid w:val="007F5D50"/>
    <w:rsid w:val="0080787E"/>
    <w:rsid w:val="00810BED"/>
    <w:rsid w:val="008164FA"/>
    <w:rsid w:val="00822316"/>
    <w:rsid w:val="00822EC1"/>
    <w:rsid w:val="0083640A"/>
    <w:rsid w:val="00866A26"/>
    <w:rsid w:val="00870F5A"/>
    <w:rsid w:val="00882892"/>
    <w:rsid w:val="00885125"/>
    <w:rsid w:val="00895B01"/>
    <w:rsid w:val="008A1992"/>
    <w:rsid w:val="008A1B1E"/>
    <w:rsid w:val="008A6EB9"/>
    <w:rsid w:val="008B52B5"/>
    <w:rsid w:val="008B5A18"/>
    <w:rsid w:val="008D234B"/>
    <w:rsid w:val="008E1A8E"/>
    <w:rsid w:val="008F2D5C"/>
    <w:rsid w:val="00900B7F"/>
    <w:rsid w:val="009047AE"/>
    <w:rsid w:val="00913F4B"/>
    <w:rsid w:val="00915BD9"/>
    <w:rsid w:val="0091618E"/>
    <w:rsid w:val="0092217F"/>
    <w:rsid w:val="009304AE"/>
    <w:rsid w:val="009546C1"/>
    <w:rsid w:val="009548CB"/>
    <w:rsid w:val="00966787"/>
    <w:rsid w:val="0097312F"/>
    <w:rsid w:val="009903BB"/>
    <w:rsid w:val="0099233C"/>
    <w:rsid w:val="00992E8B"/>
    <w:rsid w:val="009A1B60"/>
    <w:rsid w:val="009A3EDE"/>
    <w:rsid w:val="009A47DC"/>
    <w:rsid w:val="009C38E2"/>
    <w:rsid w:val="009C63BA"/>
    <w:rsid w:val="009F344F"/>
    <w:rsid w:val="00A01BAE"/>
    <w:rsid w:val="00A105F7"/>
    <w:rsid w:val="00A1627C"/>
    <w:rsid w:val="00A1647E"/>
    <w:rsid w:val="00A253AA"/>
    <w:rsid w:val="00A2727F"/>
    <w:rsid w:val="00A36077"/>
    <w:rsid w:val="00A723C9"/>
    <w:rsid w:val="00A74CFD"/>
    <w:rsid w:val="00A82DB0"/>
    <w:rsid w:val="00A92C37"/>
    <w:rsid w:val="00AA1F4C"/>
    <w:rsid w:val="00AA6978"/>
    <w:rsid w:val="00AB4BCD"/>
    <w:rsid w:val="00AB5316"/>
    <w:rsid w:val="00AC36C1"/>
    <w:rsid w:val="00AE5A98"/>
    <w:rsid w:val="00AF3449"/>
    <w:rsid w:val="00AF73EB"/>
    <w:rsid w:val="00B06E28"/>
    <w:rsid w:val="00B17A44"/>
    <w:rsid w:val="00B2767C"/>
    <w:rsid w:val="00B374AB"/>
    <w:rsid w:val="00B6578A"/>
    <w:rsid w:val="00B70249"/>
    <w:rsid w:val="00B71875"/>
    <w:rsid w:val="00B749CB"/>
    <w:rsid w:val="00B80FC7"/>
    <w:rsid w:val="00B92057"/>
    <w:rsid w:val="00BE0A61"/>
    <w:rsid w:val="00BE4C1E"/>
    <w:rsid w:val="00C00151"/>
    <w:rsid w:val="00C30566"/>
    <w:rsid w:val="00C336D5"/>
    <w:rsid w:val="00C357FC"/>
    <w:rsid w:val="00C507C5"/>
    <w:rsid w:val="00C62360"/>
    <w:rsid w:val="00C631C1"/>
    <w:rsid w:val="00C63A0A"/>
    <w:rsid w:val="00C87554"/>
    <w:rsid w:val="00CA5717"/>
    <w:rsid w:val="00CA7D9E"/>
    <w:rsid w:val="00CE1044"/>
    <w:rsid w:val="00CE1F34"/>
    <w:rsid w:val="00D06CF0"/>
    <w:rsid w:val="00D12130"/>
    <w:rsid w:val="00D1296A"/>
    <w:rsid w:val="00D158A2"/>
    <w:rsid w:val="00D45956"/>
    <w:rsid w:val="00D469CC"/>
    <w:rsid w:val="00D56B49"/>
    <w:rsid w:val="00D645EF"/>
    <w:rsid w:val="00D704FD"/>
    <w:rsid w:val="00D76FA1"/>
    <w:rsid w:val="00D95B20"/>
    <w:rsid w:val="00D962C9"/>
    <w:rsid w:val="00D97018"/>
    <w:rsid w:val="00D970AB"/>
    <w:rsid w:val="00DB04A8"/>
    <w:rsid w:val="00DB2011"/>
    <w:rsid w:val="00E123BE"/>
    <w:rsid w:val="00E13448"/>
    <w:rsid w:val="00E33107"/>
    <w:rsid w:val="00E33F1D"/>
    <w:rsid w:val="00E362F0"/>
    <w:rsid w:val="00E36F7F"/>
    <w:rsid w:val="00E378C0"/>
    <w:rsid w:val="00E43F52"/>
    <w:rsid w:val="00E44CA1"/>
    <w:rsid w:val="00E504E1"/>
    <w:rsid w:val="00E52CEF"/>
    <w:rsid w:val="00E54123"/>
    <w:rsid w:val="00E679CA"/>
    <w:rsid w:val="00E77E96"/>
    <w:rsid w:val="00EB4D6E"/>
    <w:rsid w:val="00EB4F90"/>
    <w:rsid w:val="00F017E9"/>
    <w:rsid w:val="00F048BB"/>
    <w:rsid w:val="00F07359"/>
    <w:rsid w:val="00F26667"/>
    <w:rsid w:val="00F46F77"/>
    <w:rsid w:val="00F476C1"/>
    <w:rsid w:val="00F53473"/>
    <w:rsid w:val="00F57CB6"/>
    <w:rsid w:val="00F62512"/>
    <w:rsid w:val="00F62C92"/>
    <w:rsid w:val="00F7031C"/>
    <w:rsid w:val="00FA7D03"/>
    <w:rsid w:val="00FB5BBB"/>
    <w:rsid w:val="00FD253C"/>
    <w:rsid w:val="00FE2832"/>
    <w:rsid w:val="00FF08F7"/>
    <w:rsid w:val="00FF09CB"/>
    <w:rsid w:val="00FF2EAF"/>
    <w:rsid w:val="00FF32A4"/>
    <w:rsid w:val="00FF4E74"/>
    <w:rsid w:val="01775D86"/>
    <w:rsid w:val="01792D23"/>
    <w:rsid w:val="01C23643"/>
    <w:rsid w:val="022F4F3F"/>
    <w:rsid w:val="02443CCC"/>
    <w:rsid w:val="03C4339C"/>
    <w:rsid w:val="03F914B2"/>
    <w:rsid w:val="04423BDC"/>
    <w:rsid w:val="05793C8D"/>
    <w:rsid w:val="05922FA0"/>
    <w:rsid w:val="069468A4"/>
    <w:rsid w:val="06C76C7A"/>
    <w:rsid w:val="06D12A8C"/>
    <w:rsid w:val="06E33B5C"/>
    <w:rsid w:val="07724D64"/>
    <w:rsid w:val="07EF2A03"/>
    <w:rsid w:val="0808579C"/>
    <w:rsid w:val="0850306F"/>
    <w:rsid w:val="0895702F"/>
    <w:rsid w:val="08AC44CA"/>
    <w:rsid w:val="08DF0FD1"/>
    <w:rsid w:val="08F43B94"/>
    <w:rsid w:val="09061EBF"/>
    <w:rsid w:val="09C85F7A"/>
    <w:rsid w:val="0A5F7D4F"/>
    <w:rsid w:val="0B352404"/>
    <w:rsid w:val="0B583D8C"/>
    <w:rsid w:val="0B8C3D30"/>
    <w:rsid w:val="0B960CB8"/>
    <w:rsid w:val="0BEA3AEE"/>
    <w:rsid w:val="0C796C68"/>
    <w:rsid w:val="0CDB6FDB"/>
    <w:rsid w:val="0D4373B6"/>
    <w:rsid w:val="107A2AEF"/>
    <w:rsid w:val="10961B97"/>
    <w:rsid w:val="114E77C9"/>
    <w:rsid w:val="11BD25D7"/>
    <w:rsid w:val="11CB3AC2"/>
    <w:rsid w:val="125A4E46"/>
    <w:rsid w:val="12907068"/>
    <w:rsid w:val="13001549"/>
    <w:rsid w:val="13F76DF0"/>
    <w:rsid w:val="141D25CF"/>
    <w:rsid w:val="156C655D"/>
    <w:rsid w:val="15834AAE"/>
    <w:rsid w:val="1584665B"/>
    <w:rsid w:val="15F5110D"/>
    <w:rsid w:val="164B44B0"/>
    <w:rsid w:val="16567A48"/>
    <w:rsid w:val="16847EF9"/>
    <w:rsid w:val="16CA2874"/>
    <w:rsid w:val="16D43419"/>
    <w:rsid w:val="17375756"/>
    <w:rsid w:val="17382691"/>
    <w:rsid w:val="1811244B"/>
    <w:rsid w:val="183A07EC"/>
    <w:rsid w:val="18B7465F"/>
    <w:rsid w:val="1ABD1D9F"/>
    <w:rsid w:val="1C013586"/>
    <w:rsid w:val="1C175CB2"/>
    <w:rsid w:val="1C640D9B"/>
    <w:rsid w:val="1CB22D3B"/>
    <w:rsid w:val="1CBE6057"/>
    <w:rsid w:val="1D295B40"/>
    <w:rsid w:val="1D655C17"/>
    <w:rsid w:val="1DFC3255"/>
    <w:rsid w:val="1E022B53"/>
    <w:rsid w:val="1E6A4663"/>
    <w:rsid w:val="1E803E86"/>
    <w:rsid w:val="1E8160BE"/>
    <w:rsid w:val="1EEC12B8"/>
    <w:rsid w:val="1F212F73"/>
    <w:rsid w:val="20A91472"/>
    <w:rsid w:val="20FD356C"/>
    <w:rsid w:val="21912FA1"/>
    <w:rsid w:val="21DE15EF"/>
    <w:rsid w:val="21E36C06"/>
    <w:rsid w:val="22B11575"/>
    <w:rsid w:val="23580F2E"/>
    <w:rsid w:val="23EC53FD"/>
    <w:rsid w:val="2456054B"/>
    <w:rsid w:val="249935AC"/>
    <w:rsid w:val="25017A4C"/>
    <w:rsid w:val="2529637A"/>
    <w:rsid w:val="25791EE2"/>
    <w:rsid w:val="25BB2185"/>
    <w:rsid w:val="25EF6AF4"/>
    <w:rsid w:val="262F241A"/>
    <w:rsid w:val="26CD2AC5"/>
    <w:rsid w:val="273E7F57"/>
    <w:rsid w:val="286D5D9C"/>
    <w:rsid w:val="28885E11"/>
    <w:rsid w:val="29755A02"/>
    <w:rsid w:val="298E0E4D"/>
    <w:rsid w:val="29C30417"/>
    <w:rsid w:val="2A81520E"/>
    <w:rsid w:val="2B5B5E74"/>
    <w:rsid w:val="2B7408CF"/>
    <w:rsid w:val="2B803D7B"/>
    <w:rsid w:val="2C3F0EDD"/>
    <w:rsid w:val="2DC23B73"/>
    <w:rsid w:val="2E353B9D"/>
    <w:rsid w:val="2E627104"/>
    <w:rsid w:val="2E69227F"/>
    <w:rsid w:val="2F7075FF"/>
    <w:rsid w:val="31102E48"/>
    <w:rsid w:val="316B68CE"/>
    <w:rsid w:val="323D5EBE"/>
    <w:rsid w:val="327411B4"/>
    <w:rsid w:val="32E01388"/>
    <w:rsid w:val="335D7E9A"/>
    <w:rsid w:val="33A022D5"/>
    <w:rsid w:val="343432F1"/>
    <w:rsid w:val="353F2BD9"/>
    <w:rsid w:val="35537465"/>
    <w:rsid w:val="35A65B28"/>
    <w:rsid w:val="35B5357D"/>
    <w:rsid w:val="36105698"/>
    <w:rsid w:val="361C403D"/>
    <w:rsid w:val="36303DA6"/>
    <w:rsid w:val="364A6DFC"/>
    <w:rsid w:val="3697304E"/>
    <w:rsid w:val="36981CDE"/>
    <w:rsid w:val="36AC716F"/>
    <w:rsid w:val="36E80380"/>
    <w:rsid w:val="379028BA"/>
    <w:rsid w:val="37F012DD"/>
    <w:rsid w:val="38034CAF"/>
    <w:rsid w:val="386F48F8"/>
    <w:rsid w:val="38FD1F03"/>
    <w:rsid w:val="38FE3D98"/>
    <w:rsid w:val="3B082DE1"/>
    <w:rsid w:val="3B204BD4"/>
    <w:rsid w:val="3BCC3E0F"/>
    <w:rsid w:val="3BF70375"/>
    <w:rsid w:val="3C137B5E"/>
    <w:rsid w:val="3C3D77CB"/>
    <w:rsid w:val="3C5E0F0B"/>
    <w:rsid w:val="3C8C142E"/>
    <w:rsid w:val="3D5C78D4"/>
    <w:rsid w:val="3DD216B3"/>
    <w:rsid w:val="3DDA7888"/>
    <w:rsid w:val="3E161FF6"/>
    <w:rsid w:val="3E7551CA"/>
    <w:rsid w:val="3E931655"/>
    <w:rsid w:val="3E9C21BE"/>
    <w:rsid w:val="3F0D6C18"/>
    <w:rsid w:val="3F275F2C"/>
    <w:rsid w:val="3F2D622D"/>
    <w:rsid w:val="404C2AC3"/>
    <w:rsid w:val="4064171F"/>
    <w:rsid w:val="406A6726"/>
    <w:rsid w:val="406E7B8B"/>
    <w:rsid w:val="40A45E25"/>
    <w:rsid w:val="413D24F7"/>
    <w:rsid w:val="41AA395D"/>
    <w:rsid w:val="424830B5"/>
    <w:rsid w:val="43A74F98"/>
    <w:rsid w:val="44C602FC"/>
    <w:rsid w:val="45052509"/>
    <w:rsid w:val="46647A66"/>
    <w:rsid w:val="46E77862"/>
    <w:rsid w:val="476F66C2"/>
    <w:rsid w:val="47BA3548"/>
    <w:rsid w:val="47EE7F4E"/>
    <w:rsid w:val="47FB78D6"/>
    <w:rsid w:val="483671E0"/>
    <w:rsid w:val="486036B2"/>
    <w:rsid w:val="48D83716"/>
    <w:rsid w:val="48EE7ABB"/>
    <w:rsid w:val="49361832"/>
    <w:rsid w:val="494B6CBB"/>
    <w:rsid w:val="499227B5"/>
    <w:rsid w:val="49A81A17"/>
    <w:rsid w:val="4A32619F"/>
    <w:rsid w:val="4A404346"/>
    <w:rsid w:val="4A583413"/>
    <w:rsid w:val="4A767978"/>
    <w:rsid w:val="4AA5596D"/>
    <w:rsid w:val="4ACA42E7"/>
    <w:rsid w:val="4B3C56F2"/>
    <w:rsid w:val="4B6E4EE3"/>
    <w:rsid w:val="4BBA1ED6"/>
    <w:rsid w:val="4BC879CC"/>
    <w:rsid w:val="4C043151"/>
    <w:rsid w:val="4C26756B"/>
    <w:rsid w:val="4CB701C3"/>
    <w:rsid w:val="4D75321C"/>
    <w:rsid w:val="4DA150FB"/>
    <w:rsid w:val="4DDF3E76"/>
    <w:rsid w:val="4E772300"/>
    <w:rsid w:val="4E84293E"/>
    <w:rsid w:val="4EDF2FD4"/>
    <w:rsid w:val="4EEA54E9"/>
    <w:rsid w:val="4F49585B"/>
    <w:rsid w:val="4F8B465E"/>
    <w:rsid w:val="4F9252DF"/>
    <w:rsid w:val="4FBC2D2B"/>
    <w:rsid w:val="50243DC2"/>
    <w:rsid w:val="502D711A"/>
    <w:rsid w:val="50760AC1"/>
    <w:rsid w:val="51BF1FF4"/>
    <w:rsid w:val="52224331"/>
    <w:rsid w:val="5264494A"/>
    <w:rsid w:val="536D2863"/>
    <w:rsid w:val="54044563"/>
    <w:rsid w:val="549B4B77"/>
    <w:rsid w:val="5531145B"/>
    <w:rsid w:val="553E76D4"/>
    <w:rsid w:val="555B416B"/>
    <w:rsid w:val="56551179"/>
    <w:rsid w:val="565A6E77"/>
    <w:rsid w:val="56A52B5E"/>
    <w:rsid w:val="56AE2637"/>
    <w:rsid w:val="56D06A51"/>
    <w:rsid w:val="56F72230"/>
    <w:rsid w:val="57883B27"/>
    <w:rsid w:val="57B534F2"/>
    <w:rsid w:val="57BE5F59"/>
    <w:rsid w:val="57F970B9"/>
    <w:rsid w:val="5878114F"/>
    <w:rsid w:val="589F492D"/>
    <w:rsid w:val="58BC403F"/>
    <w:rsid w:val="59C71E69"/>
    <w:rsid w:val="5A8E4C59"/>
    <w:rsid w:val="5B0762F5"/>
    <w:rsid w:val="5B0B630A"/>
    <w:rsid w:val="5C05719D"/>
    <w:rsid w:val="5C4C0928"/>
    <w:rsid w:val="5C621D8C"/>
    <w:rsid w:val="5D430C57"/>
    <w:rsid w:val="5D577585"/>
    <w:rsid w:val="5DCD5C7D"/>
    <w:rsid w:val="5DE11544"/>
    <w:rsid w:val="5E1E60E7"/>
    <w:rsid w:val="5E6A153A"/>
    <w:rsid w:val="5F236821"/>
    <w:rsid w:val="5F5A335C"/>
    <w:rsid w:val="5FBD4249"/>
    <w:rsid w:val="5FBE3BF4"/>
    <w:rsid w:val="5FD301E3"/>
    <w:rsid w:val="60065292"/>
    <w:rsid w:val="60164B5D"/>
    <w:rsid w:val="606E6033"/>
    <w:rsid w:val="60F62E8E"/>
    <w:rsid w:val="610110B7"/>
    <w:rsid w:val="61164100"/>
    <w:rsid w:val="61C05C3E"/>
    <w:rsid w:val="61FB0E26"/>
    <w:rsid w:val="62220662"/>
    <w:rsid w:val="624D71A8"/>
    <w:rsid w:val="62943029"/>
    <w:rsid w:val="62FB09B2"/>
    <w:rsid w:val="633B34A5"/>
    <w:rsid w:val="63901A42"/>
    <w:rsid w:val="63912AC9"/>
    <w:rsid w:val="639571CE"/>
    <w:rsid w:val="63A956A6"/>
    <w:rsid w:val="63DA2CBD"/>
    <w:rsid w:val="64C31E6C"/>
    <w:rsid w:val="64EC7661"/>
    <w:rsid w:val="65060EC8"/>
    <w:rsid w:val="65A610A9"/>
    <w:rsid w:val="65AD261C"/>
    <w:rsid w:val="65C33059"/>
    <w:rsid w:val="65DA0D53"/>
    <w:rsid w:val="66053971"/>
    <w:rsid w:val="66986E10"/>
    <w:rsid w:val="67796C38"/>
    <w:rsid w:val="6B2A452A"/>
    <w:rsid w:val="6B4D43E5"/>
    <w:rsid w:val="6C0C7883"/>
    <w:rsid w:val="6C7C7E68"/>
    <w:rsid w:val="6D3671B7"/>
    <w:rsid w:val="6DF835FD"/>
    <w:rsid w:val="6EA75745"/>
    <w:rsid w:val="6ED053E9"/>
    <w:rsid w:val="6EDF387E"/>
    <w:rsid w:val="6EF01D3A"/>
    <w:rsid w:val="6F1544F6"/>
    <w:rsid w:val="7121017E"/>
    <w:rsid w:val="71577D3F"/>
    <w:rsid w:val="7185070D"/>
    <w:rsid w:val="71B20DD6"/>
    <w:rsid w:val="72023E31"/>
    <w:rsid w:val="72133F6A"/>
    <w:rsid w:val="725B146D"/>
    <w:rsid w:val="72872262"/>
    <w:rsid w:val="72E45FEE"/>
    <w:rsid w:val="732B0E40"/>
    <w:rsid w:val="73C753C0"/>
    <w:rsid w:val="75491A51"/>
    <w:rsid w:val="75DF733A"/>
    <w:rsid w:val="76381ED9"/>
    <w:rsid w:val="76836B42"/>
    <w:rsid w:val="77000835"/>
    <w:rsid w:val="77081792"/>
    <w:rsid w:val="77754D7F"/>
    <w:rsid w:val="77DF044B"/>
    <w:rsid w:val="780965B8"/>
    <w:rsid w:val="78C33085"/>
    <w:rsid w:val="7904460D"/>
    <w:rsid w:val="79147BBC"/>
    <w:rsid w:val="793B3DA7"/>
    <w:rsid w:val="795F1843"/>
    <w:rsid w:val="79936006"/>
    <w:rsid w:val="79AF6D5B"/>
    <w:rsid w:val="7B0B379D"/>
    <w:rsid w:val="7B2965AD"/>
    <w:rsid w:val="7B8E3FC5"/>
    <w:rsid w:val="7C330D65"/>
    <w:rsid w:val="7C3B6629"/>
    <w:rsid w:val="7C547659"/>
    <w:rsid w:val="7CAA0691"/>
    <w:rsid w:val="7CD662C0"/>
    <w:rsid w:val="7D617D11"/>
    <w:rsid w:val="7DF15B89"/>
    <w:rsid w:val="7E3D6C49"/>
    <w:rsid w:val="7F862F7E"/>
    <w:rsid w:val="F3FDDBD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jc w:val="left"/>
    </w:pPr>
    <w:rPr>
      <w:rFonts w:ascii="仿宋_GB2312" w:hAnsi="仿宋_GB2312" w:eastAsia="仿宋_GB2312" w:cs="仿宋_GB2312"/>
      <w:kern w:val="0"/>
      <w:sz w:val="32"/>
      <w:szCs w:val="32"/>
      <w:lang w:val="zh-CN" w:bidi="zh-CN"/>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段 Char"/>
    <w:link w:val="12"/>
    <w:qFormat/>
    <w:uiPriority w:val="0"/>
    <w:rPr>
      <w:rFonts w:ascii="宋体"/>
    </w:rPr>
  </w:style>
  <w:style w:type="paragraph" w:customStyle="1" w:styleId="12">
    <w:name w:val="段"/>
    <w:link w:val="11"/>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13">
    <w:name w:val="章标题"/>
    <w:next w:val="12"/>
    <w:qFormat/>
    <w:uiPriority w:val="0"/>
    <w:pPr>
      <w:tabs>
        <w:tab w:val="left" w:pos="360"/>
      </w:tabs>
      <w:spacing w:beforeLines="100" w:afterLines="100"/>
      <w:jc w:val="both"/>
      <w:outlineLvl w:val="1"/>
    </w:pPr>
    <w:rPr>
      <w:rFonts w:ascii="黑体" w:hAnsi="Times New Roman" w:eastAsia="黑体" w:cs="Times New Roman"/>
      <w:sz w:val="21"/>
      <w:lang w:val="en-US" w:eastAsia="zh-CN" w:bidi="ar-SA"/>
    </w:rPr>
  </w:style>
  <w:style w:type="paragraph" w:customStyle="1" w:styleId="14">
    <w:name w:val="二级无"/>
    <w:basedOn w:val="1"/>
    <w:qFormat/>
    <w:uiPriority w:val="0"/>
    <w:pPr>
      <w:widowControl/>
      <w:numPr>
        <w:ilvl w:val="2"/>
        <w:numId w:val="1"/>
      </w:numPr>
      <w:jc w:val="left"/>
      <w:outlineLvl w:val="3"/>
    </w:pPr>
    <w:rPr>
      <w:rFonts w:ascii="宋体"/>
      <w:kern w:val="0"/>
      <w:szCs w:val="21"/>
    </w:rPr>
  </w:style>
  <w:style w:type="paragraph" w:customStyle="1" w:styleId="15">
    <w:name w:val="标准文件_段"/>
    <w:link w:val="1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6">
    <w:name w:val="标准文件_段 Char"/>
    <w:link w:val="15"/>
    <w:qFormat/>
    <w:uiPriority w:val="0"/>
    <w:rPr>
      <w:rFonts w:ascii="宋体" w:hAnsi="Times New Roman" w:eastAsia="宋体" w:cs="Times New Roman"/>
      <w:kern w:val="0"/>
      <w:szCs w:val="20"/>
    </w:rPr>
  </w:style>
  <w:style w:type="paragraph" w:customStyle="1" w:styleId="17">
    <w:name w:val="标准文件_二级条标题"/>
    <w:next w:val="15"/>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paragraph" w:customStyle="1" w:styleId="18">
    <w:name w:val="标准文件_三级条标题"/>
    <w:basedOn w:val="17"/>
    <w:next w:val="15"/>
    <w:qFormat/>
    <w:uiPriority w:val="0"/>
    <w:pPr>
      <w:widowControl/>
      <w:numPr>
        <w:ilvl w:val="4"/>
      </w:numPr>
      <w:outlineLvl w:val="3"/>
    </w:pPr>
  </w:style>
  <w:style w:type="paragraph" w:customStyle="1" w:styleId="19">
    <w:name w:val="标准文件_四级条标题"/>
    <w:next w:val="15"/>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paragraph" w:customStyle="1" w:styleId="20">
    <w:name w:val="标准文件_五级条标题"/>
    <w:next w:val="15"/>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21">
    <w:name w:val="标准文件_章标题"/>
    <w:next w:val="15"/>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22">
    <w:name w:val="标准文件_一级条标题"/>
    <w:basedOn w:val="21"/>
    <w:next w:val="15"/>
    <w:qFormat/>
    <w:uiPriority w:val="0"/>
    <w:pPr>
      <w:numPr>
        <w:ilvl w:val="2"/>
      </w:numPr>
      <w:spacing w:beforeLines="50" w:afterLines="50"/>
      <w:outlineLvl w:val="1"/>
    </w:pPr>
  </w:style>
  <w:style w:type="paragraph" w:customStyle="1" w:styleId="2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24">
    <w:name w:val="标准文件_二级无标题"/>
    <w:basedOn w:val="17"/>
    <w:qFormat/>
    <w:uiPriority w:val="0"/>
    <w:pPr>
      <w:spacing w:beforeLines="0" w:afterLines="0"/>
      <w:outlineLvl w:val="9"/>
    </w:pPr>
    <w:rPr>
      <w:rFonts w:ascii="宋体" w:eastAsia="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3423</Words>
  <Characters>3561</Characters>
  <Lines>37</Lines>
  <Paragraphs>10</Paragraphs>
  <TotalTime>0</TotalTime>
  <ScaleCrop>false</ScaleCrop>
  <LinksUpToDate>false</LinksUpToDate>
  <CharactersWithSpaces>3593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2025-01-22T08:13:00Z</dcterms:created>
  <dc:creator>xiaojie man</dc:creator>
  <cp:lastModifiedBy>PRACTICE</cp:lastModifiedBy>
  <dcterms:modified xsi:type="dcterms:W3CDTF">2025-02-17T02:39:02Z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SaveFontToCloudKey">
    <vt:lpwstr>617413157_btnclosed</vt:lpwstr>
  </property>
  <property fmtid="{D5CDD505-2E9C-101B-9397-08002B2CF9AE}" pid="3" name="KSOProductBuildVer">
    <vt:lpwstr>2052-12.1.0.19770</vt:lpwstr>
  </property>
  <property fmtid="{D5CDD505-2E9C-101B-9397-08002B2CF9AE}" pid="4" name="ICV">
    <vt:lpwstr>E1E7BFAA2F1F40B8A4E2C3717525FEB7</vt:lpwstr>
  </property>
  <property fmtid="{D5CDD505-2E9C-101B-9397-08002B2CF9AE}" pid="5" name="KSOTemplateDocerSaveRecord">
    <vt:lpwstr>eyJoZGlkIjoiOTFmZDFmYmJlYTg0Yzc5NDc2N2QzYTM0MWI2M2I0ZTQiLCJ1c2VySWQiOiIyMjE3Mjc1NjcifQ==</vt:lpwstr>
  </property>
</Properties>
</file>